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C190DF">
      <w:pPr>
        <w:keepNext w:val="0"/>
        <w:keepLines w:val="0"/>
        <w:pageBreakBefore w:val="0"/>
        <w:kinsoku/>
        <w:wordWrap/>
        <w:overflowPunct/>
        <w:topLinePunct w:val="0"/>
        <w:autoSpaceDE/>
        <w:autoSpaceDN/>
        <w:bidi w:val="0"/>
        <w:adjustRightInd/>
        <w:spacing w:line="560" w:lineRule="exact"/>
        <w:jc w:val="left"/>
        <w:textAlignment w:val="auto"/>
        <w:rPr>
          <w:rFonts w:hint="eastAsia" w:ascii="方正小标宋简体" w:hAnsi="方正小标宋简体" w:eastAsia="方正小标宋简体" w:cs="方正小标宋简体"/>
          <w:b w:val="0"/>
          <w:bCs/>
          <w:sz w:val="28"/>
          <w:szCs w:val="28"/>
          <w:lang w:val="en-US" w:eastAsia="zh-CN"/>
        </w:rPr>
      </w:pPr>
      <w:r>
        <w:rPr>
          <w:rFonts w:hint="eastAsia" w:ascii="方正小标宋简体" w:hAnsi="方正小标宋简体" w:eastAsia="方正小标宋简体" w:cs="方正小标宋简体"/>
          <w:b w:val="0"/>
          <w:bCs/>
          <w:sz w:val="28"/>
          <w:szCs w:val="28"/>
          <w:lang w:val="en-US" w:eastAsia="zh-CN"/>
        </w:rPr>
        <w:t>附件2</w:t>
      </w:r>
    </w:p>
    <w:p w14:paraId="02CCD606">
      <w:pPr>
        <w:keepNext w:val="0"/>
        <w:keepLines w:val="0"/>
        <w:pageBreakBefore w:val="0"/>
        <w:kinsoku/>
        <w:wordWrap/>
        <w:overflowPunct/>
        <w:topLinePunct w:val="0"/>
        <w:autoSpaceDE/>
        <w:autoSpaceDN/>
        <w:bidi w:val="0"/>
        <w:adjustRightInd/>
        <w:spacing w:line="560" w:lineRule="exact"/>
        <w:jc w:val="center"/>
        <w:textAlignment w:val="auto"/>
        <w:rPr>
          <w:rFonts w:hint="default" w:ascii="方正小标宋简体" w:hAnsi="方正小标宋简体" w:eastAsia="方正小标宋简体" w:cs="方正小标宋简体"/>
          <w:b w:val="0"/>
          <w:bCs/>
          <w:sz w:val="44"/>
          <w:szCs w:val="44"/>
          <w:lang w:val="en-US" w:eastAsia="zh-CN"/>
        </w:rPr>
      </w:pPr>
    </w:p>
    <w:p w14:paraId="460D23F1">
      <w:pPr>
        <w:keepNext w:val="0"/>
        <w:keepLines w:val="0"/>
        <w:pageBreakBefore w:val="0"/>
        <w:kinsoku/>
        <w:wordWrap/>
        <w:overflowPunct/>
        <w:topLinePunct w:val="0"/>
        <w:autoSpaceDE/>
        <w:autoSpaceDN/>
        <w:bidi w:val="0"/>
        <w:adjustRightInd/>
        <w:spacing w:line="560" w:lineRule="exact"/>
        <w:jc w:val="center"/>
        <w:textAlignment w:val="auto"/>
        <w:rPr>
          <w:rFonts w:hint="eastAsia" w:ascii="方正小标宋简体" w:hAnsi="方正小标宋简体" w:eastAsia="方正小标宋简体" w:cs="方正小标宋简体"/>
          <w:b w:val="0"/>
          <w:bCs/>
          <w:sz w:val="44"/>
          <w:szCs w:val="44"/>
          <w:lang w:eastAsia="zh-CN"/>
        </w:rPr>
      </w:pPr>
      <w:r>
        <w:rPr>
          <w:rFonts w:hint="eastAsia" w:ascii="方正小标宋简体" w:hAnsi="方正小标宋简体" w:eastAsia="方正小标宋简体" w:cs="方正小标宋简体"/>
          <w:b w:val="0"/>
          <w:bCs/>
          <w:sz w:val="44"/>
          <w:szCs w:val="44"/>
        </w:rPr>
        <w:t>202</w:t>
      </w:r>
      <w:r>
        <w:rPr>
          <w:rFonts w:hint="eastAsia" w:ascii="方正小标宋简体" w:hAnsi="方正小标宋简体" w:eastAsia="方正小标宋简体" w:cs="方正小标宋简体"/>
          <w:b w:val="0"/>
          <w:bCs/>
          <w:sz w:val="44"/>
          <w:szCs w:val="44"/>
          <w:lang w:val="en-US" w:eastAsia="zh-CN"/>
        </w:rPr>
        <w:t>5</w:t>
      </w:r>
      <w:r>
        <w:rPr>
          <w:rFonts w:hint="eastAsia" w:ascii="方正小标宋简体" w:hAnsi="方正小标宋简体" w:eastAsia="方正小标宋简体" w:cs="方正小标宋简体"/>
          <w:b w:val="0"/>
          <w:bCs/>
          <w:sz w:val="44"/>
          <w:szCs w:val="44"/>
        </w:rPr>
        <w:t>数字中国创新大赛青少年AI机器人赛道</w:t>
      </w:r>
      <w:r>
        <w:rPr>
          <w:rFonts w:hint="eastAsia" w:ascii="方正小标宋简体" w:hAnsi="方正小标宋简体" w:eastAsia="方正小标宋简体" w:cs="方正小标宋简体"/>
          <w:b w:val="0"/>
          <w:bCs/>
          <w:sz w:val="44"/>
          <w:szCs w:val="44"/>
          <w:lang w:val="en-US" w:eastAsia="zh-CN"/>
        </w:rPr>
        <w:t>机器人对抗赛</w:t>
      </w:r>
      <w:r>
        <w:rPr>
          <w:rFonts w:hint="eastAsia" w:ascii="方正小标宋简体" w:hAnsi="方正小标宋简体" w:eastAsia="方正小标宋简体" w:cs="方正小标宋简体"/>
          <w:b w:val="0"/>
          <w:bCs/>
          <w:sz w:val="44"/>
          <w:szCs w:val="44"/>
          <w:lang w:eastAsia="zh-CN"/>
        </w:rPr>
        <w:t>比赛规则</w:t>
      </w:r>
    </w:p>
    <w:p w14:paraId="48D17C0E">
      <w:pPr>
        <w:bidi w:val="0"/>
        <w:spacing w:line="360" w:lineRule="auto"/>
        <w:jc w:val="center"/>
        <w:rPr>
          <w:rFonts w:hint="eastAsia" w:ascii="方正小标宋简体" w:hAnsi="方正小标宋简体" w:eastAsia="方正小标宋简体" w:cs="方正小标宋简体"/>
          <w:bCs/>
          <w:kern w:val="2"/>
          <w:sz w:val="21"/>
          <w:szCs w:val="36"/>
          <w:lang w:val="en-US" w:eastAsia="zh-CN" w:bidi="ar-SA"/>
        </w:rPr>
      </w:pPr>
    </w:p>
    <w:p w14:paraId="009FDA6E">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outlineLvl w:val="0"/>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eastAsia" w:ascii="黑体" w:hAnsi="黑体" w:eastAsia="黑体" w:cs="黑体"/>
          <w:b/>
          <w:bCs/>
          <w:color w:val="000000" w:themeColor="text1"/>
          <w:sz w:val="28"/>
          <w:szCs w:val="28"/>
          <w:lang w:val="en-US" w:eastAsia="zh-CN"/>
          <w14:textFill>
            <w14:solidFill>
              <w14:schemeClr w14:val="tx1"/>
            </w14:solidFill>
          </w14:textFill>
        </w:rPr>
        <w:t>赛项介绍</w:t>
      </w:r>
    </w:p>
    <w:p w14:paraId="245A4DB5">
      <w:pPr>
        <w:pStyle w:val="2"/>
        <w:spacing w:before="240" w:line="385" w:lineRule="auto"/>
        <w:ind w:firstLine="663" w:firstLineChars="300"/>
        <w:jc w:val="both"/>
        <w:rPr>
          <w:rFonts w:hint="default" w:ascii="方正小标宋简体" w:hAnsi="方正小标宋简体" w:eastAsia="方正小标宋简体" w:cs="方正小标宋简体"/>
          <w:b w:val="0"/>
          <w:bCs/>
          <w:sz w:val="44"/>
          <w:szCs w:val="44"/>
          <w:lang w:val="en-US" w:eastAsia="zh-CN"/>
        </w:rPr>
      </w:pPr>
      <w:r>
        <w:rPr>
          <w:b/>
          <w:bCs/>
        </w:rPr>
        <w:t>青少年AI</w:t>
      </w:r>
      <w:r>
        <w:rPr>
          <w:spacing w:val="-41"/>
        </w:rPr>
        <w:t xml:space="preserve"> </w:t>
      </w:r>
      <w:r>
        <w:rPr>
          <w:b/>
          <w:bCs/>
        </w:rPr>
        <w:t>机器人赛道-机器人</w:t>
      </w:r>
      <w:r>
        <w:rPr>
          <w:rFonts w:hint="eastAsia"/>
          <w:b/>
          <w:bCs/>
          <w:lang w:val="en-US" w:eastAsia="zh-CN"/>
        </w:rPr>
        <w:t>对抗赛</w:t>
      </w:r>
      <w:r>
        <w:rPr>
          <w:spacing w:val="-1"/>
        </w:rPr>
        <w:t>是面向中学阶段的在校学</w:t>
      </w:r>
      <w:r>
        <w:rPr>
          <w:spacing w:val="-2"/>
        </w:rPr>
        <w:t>生推出的对抗类赛项。该赛项充分融合了竞技赛事的精髓，具有强观赏性和趣味性。比赛考</w:t>
      </w:r>
      <w:r>
        <w:rPr>
          <w:spacing w:val="-1"/>
        </w:rPr>
        <w:t>察选手从</w:t>
      </w:r>
      <w:r>
        <w:rPr>
          <w:spacing w:val="-48"/>
        </w:rPr>
        <w:t xml:space="preserve"> </w:t>
      </w:r>
      <w:r>
        <w:rPr>
          <w:spacing w:val="-1"/>
        </w:rPr>
        <w:t>0</w:t>
      </w:r>
      <w:r>
        <w:rPr>
          <w:spacing w:val="-33"/>
        </w:rPr>
        <w:t xml:space="preserve"> </w:t>
      </w:r>
      <w:r>
        <w:rPr>
          <w:spacing w:val="-1"/>
        </w:rPr>
        <w:t>到</w:t>
      </w:r>
      <w:r>
        <w:rPr>
          <w:spacing w:val="-31"/>
        </w:rPr>
        <w:t xml:space="preserve"> </w:t>
      </w:r>
      <w:r>
        <w:rPr>
          <w:spacing w:val="-1"/>
        </w:rPr>
        <w:t>1</w:t>
      </w:r>
      <w:r>
        <w:rPr>
          <w:spacing w:val="-44"/>
        </w:rPr>
        <w:t xml:space="preserve"> </w:t>
      </w:r>
      <w:r>
        <w:rPr>
          <w:spacing w:val="-1"/>
        </w:rPr>
        <w:t>设计基础的机器人形态，体系化培养参赛选手机器</w:t>
      </w:r>
      <w:r>
        <w:rPr>
          <w:spacing w:val="-2"/>
        </w:rPr>
        <w:t>人设计、机械结构搭建、</w:t>
      </w:r>
      <w:r>
        <w:rPr>
          <w:spacing w:val="-5"/>
        </w:rPr>
        <w:t>编程的综合能力。同时，竞技对抗的形式，提升选手对临场问题的解决能力及策略思考能力。</w:t>
      </w:r>
    </w:p>
    <w:p w14:paraId="277AFF5D">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left"/>
        <w:textAlignment w:val="auto"/>
        <w:outlineLvl w:val="0"/>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参赛要求</w:t>
      </w:r>
    </w:p>
    <w:p w14:paraId="5A567742">
      <w:pPr>
        <w:numPr>
          <w:ilvl w:val="0"/>
          <w:numId w:val="0"/>
        </w:numPr>
        <w:spacing w:line="360" w:lineRule="auto"/>
        <w:ind w:firstLine="560" w:firstLineChars="0"/>
        <w:jc w:val="left"/>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人数要求：机器人对抗赛（中学组）</w:t>
      </w: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比赛</w:t>
      </w:r>
      <w:r>
        <w:rPr>
          <w:rFonts w:hint="eastAsia" w:ascii="仿宋" w:hAnsi="仿宋" w:eastAsia="仿宋" w:cs="仿宋"/>
          <w:b w:val="0"/>
          <w:bCs w:val="0"/>
          <w:color w:val="000000" w:themeColor="text1"/>
          <w:kern w:val="0"/>
          <w:sz w:val="22"/>
          <w:szCs w:val="22"/>
          <w14:textFill>
            <w14:solidFill>
              <w14:schemeClr w14:val="tx1"/>
            </w14:solidFill>
          </w14:textFill>
        </w:rPr>
        <w:t>以</w:t>
      </w: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战队</w:t>
      </w:r>
      <w:r>
        <w:rPr>
          <w:rFonts w:hint="eastAsia" w:ascii="仿宋" w:hAnsi="仿宋" w:eastAsia="仿宋" w:cs="仿宋"/>
          <w:b w:val="0"/>
          <w:bCs w:val="0"/>
          <w:color w:val="000000" w:themeColor="text1"/>
          <w:kern w:val="0"/>
          <w:sz w:val="22"/>
          <w:szCs w:val="22"/>
          <w14:textFill>
            <w14:solidFill>
              <w14:schemeClr w14:val="tx1"/>
            </w14:solidFill>
          </w14:textFill>
        </w:rPr>
        <w:t>形式参赛</w:t>
      </w:r>
      <w:r>
        <w:rPr>
          <w:rFonts w:hint="eastAsia" w:ascii="仿宋" w:hAnsi="仿宋" w:eastAsia="仿宋" w:cs="仿宋"/>
          <w:color w:val="000000" w:themeColor="text1"/>
          <w:kern w:val="0"/>
          <w:sz w:val="22"/>
          <w:szCs w:val="22"/>
          <w14:textFill>
            <w14:solidFill>
              <w14:schemeClr w14:val="tx1"/>
            </w14:solidFill>
          </w14:textFill>
        </w:rPr>
        <w:t>，</w:t>
      </w:r>
      <w:r>
        <w:rPr>
          <w:rFonts w:hint="eastAsia" w:ascii="仿宋" w:hAnsi="仿宋" w:eastAsia="仿宋" w:cs="仿宋"/>
          <w:color w:val="000000" w:themeColor="text1"/>
          <w:kern w:val="0"/>
          <w:sz w:val="22"/>
          <w:szCs w:val="22"/>
          <w:lang w:val="en-US" w:eastAsia="zh-CN"/>
          <w14:textFill>
            <w14:solidFill>
              <w14:schemeClr w14:val="tx1"/>
            </w14:solidFill>
          </w14:textFill>
        </w:rPr>
        <w:t>每支战队由2名成员使用2台战车</w:t>
      </w:r>
      <w:r>
        <w:rPr>
          <w:rFonts w:hint="eastAsia" w:ascii="仿宋" w:hAnsi="仿宋" w:eastAsia="仿宋" w:cs="仿宋"/>
          <w:color w:val="000000" w:themeColor="text1"/>
          <w:kern w:val="0"/>
          <w:sz w:val="22"/>
          <w:szCs w:val="22"/>
          <w14:textFill>
            <w14:solidFill>
              <w14:schemeClr w14:val="tx1"/>
            </w14:solidFill>
          </w14:textFill>
        </w:rPr>
        <w:t>和1名指导教师</w:t>
      </w:r>
      <w:r>
        <w:rPr>
          <w:rFonts w:hint="eastAsia" w:ascii="仿宋" w:hAnsi="仿宋" w:eastAsia="仿宋" w:cs="仿宋"/>
          <w:color w:val="000000" w:themeColor="text1"/>
          <w:kern w:val="0"/>
          <w:sz w:val="22"/>
          <w:szCs w:val="22"/>
          <w:lang w:val="en-US" w:eastAsia="zh-CN"/>
          <w14:textFill>
            <w14:solidFill>
              <w14:schemeClr w14:val="tx1"/>
            </w14:solidFill>
          </w14:textFill>
        </w:rPr>
        <w:t>组成</w:t>
      </w:r>
      <w:r>
        <w:rPr>
          <w:rFonts w:hint="eastAsia" w:ascii="仿宋" w:hAnsi="仿宋" w:eastAsia="仿宋" w:cs="仿宋"/>
          <w:color w:val="000000" w:themeColor="text1"/>
          <w:kern w:val="0"/>
          <w:sz w:val="22"/>
          <w:szCs w:val="22"/>
          <w14:textFill>
            <w14:solidFill>
              <w14:schemeClr w14:val="tx1"/>
            </w14:solidFill>
          </w14:textFill>
        </w:rPr>
        <w:t>。参赛</w:t>
      </w:r>
      <w:r>
        <w:rPr>
          <w:rFonts w:hint="eastAsia" w:ascii="仿宋" w:hAnsi="仿宋" w:eastAsia="仿宋" w:cs="仿宋"/>
          <w:color w:val="000000" w:themeColor="text1"/>
          <w:kern w:val="0"/>
          <w:sz w:val="22"/>
          <w:szCs w:val="22"/>
          <w:lang w:val="en-US" w:eastAsia="zh-CN"/>
          <w14:textFill>
            <w14:solidFill>
              <w14:schemeClr w14:val="tx1"/>
            </w14:solidFill>
          </w14:textFill>
        </w:rPr>
        <w:t>战队</w:t>
      </w:r>
      <w:r>
        <w:rPr>
          <w:rFonts w:hint="eastAsia" w:ascii="仿宋" w:hAnsi="仿宋" w:eastAsia="仿宋" w:cs="仿宋"/>
          <w:color w:val="000000" w:themeColor="text1"/>
          <w:kern w:val="0"/>
          <w:sz w:val="22"/>
          <w:szCs w:val="22"/>
          <w14:textFill>
            <w14:solidFill>
              <w14:schemeClr w14:val="tx1"/>
            </w14:solidFill>
          </w14:textFill>
        </w:rPr>
        <w:t>应由同一学校师生组成。</w:t>
      </w:r>
    </w:p>
    <w:p w14:paraId="1090A4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000000" w:themeColor="text1"/>
          <w:kern w:val="0"/>
          <w:sz w:val="22"/>
          <w:szCs w:val="22"/>
          <w:lang w:val="en-US" w:eastAsia="zh-CN"/>
          <w14:textFill>
            <w14:solidFill>
              <w14:schemeClr w14:val="tx1"/>
            </w14:solidFill>
          </w14:textFill>
        </w:rPr>
        <w:t>年龄要求：</w:t>
      </w:r>
      <w:r>
        <w:rPr>
          <w:rFonts w:hint="eastAsia" w:ascii="仿宋" w:hAnsi="仿宋" w:eastAsia="仿宋" w:cs="仿宋"/>
          <w:b w:val="0"/>
          <w:color w:val="000000" w:themeColor="text1"/>
          <w:kern w:val="0"/>
          <w:sz w:val="22"/>
          <w:szCs w:val="24"/>
          <w:lang w:val="en-US" w:eastAsia="zh-CN" w:bidi="ar-SA"/>
          <w14:textFill>
            <w14:solidFill>
              <w14:schemeClr w14:val="tx1"/>
            </w14:solidFill>
          </w14:textFill>
        </w:rPr>
        <w:t>参赛对象为福建省中学阶段和中职学校（职业高中、中专、技校）阶段2025年7月前的在校学生。</w:t>
      </w:r>
      <w:r>
        <w:rPr>
          <w:rFonts w:hint="eastAsia" w:ascii="仿宋" w:hAnsi="仿宋" w:eastAsia="仿宋" w:cs="仿宋"/>
          <w:color w:val="000000" w:themeColor="text1"/>
          <w:kern w:val="0"/>
          <w:sz w:val="22"/>
          <w:szCs w:val="22"/>
          <w:lang w:val="en-US" w:eastAsia="zh-CN"/>
          <w14:textFill>
            <w14:solidFill>
              <w14:schemeClr w14:val="tx1"/>
            </w14:solidFill>
          </w14:textFill>
        </w:rPr>
        <w:t>指导老师必须年满18周岁。</w:t>
      </w:r>
    </w:p>
    <w:p w14:paraId="18C62EB7">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outlineLvl w:val="0"/>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赛程赛制</w:t>
      </w:r>
    </w:p>
    <w:p w14:paraId="1E8135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w:t>
      </w:r>
      <w:r>
        <w:rPr>
          <w:rFonts w:hint="eastAsia" w:ascii="黑体" w:hAnsi="黑体" w:eastAsia="黑体" w:cs="黑体"/>
          <w:b/>
          <w:bCs/>
          <w:color w:val="auto"/>
          <w:sz w:val="24"/>
          <w:szCs w:val="24"/>
          <w:lang w:val="en-US" w:eastAsia="zh-CN"/>
        </w:rPr>
        <w:t xml:space="preserve">   3.1机器人检录</w:t>
      </w:r>
    </w:p>
    <w:p w14:paraId="07BCE6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0"/>
        <w:jc w:val="left"/>
        <w:textAlignment w:val="auto"/>
        <w:rPr>
          <w:rFonts w:hint="eastAsia" w:ascii="仿宋" w:hAnsi="仿宋" w:eastAsia="仿宋" w:cs="仿宋"/>
          <w:color w:val="auto"/>
          <w:kern w:val="0"/>
          <w:sz w:val="22"/>
          <w:szCs w:val="22"/>
          <w:lang w:val="en-US" w:eastAsia="zh-CN"/>
        </w:rPr>
      </w:pPr>
      <w:r>
        <w:rPr>
          <w:rFonts w:hint="eastAsia" w:ascii="黑体" w:hAnsi="黑体" w:eastAsia="黑体" w:cs="黑体"/>
          <w:color w:val="auto"/>
          <w:sz w:val="28"/>
          <w:szCs w:val="28"/>
          <w:lang w:val="en-US" w:eastAsia="zh-CN"/>
        </w:rPr>
        <w:t xml:space="preserve"> </w:t>
      </w:r>
      <w:r>
        <w:rPr>
          <w:rFonts w:hint="eastAsia" w:ascii="仿宋" w:hAnsi="仿宋" w:eastAsia="仿宋" w:cs="仿宋"/>
          <w:color w:val="auto"/>
          <w:kern w:val="0"/>
          <w:sz w:val="22"/>
          <w:szCs w:val="22"/>
          <w:lang w:val="en-US" w:eastAsia="zh-CN"/>
        </w:rPr>
        <w:t>检录员将严格按照检录要求对参赛战队的机器人进行安全检查。正式比赛前会对机器人进行赛前检录。未通过检录的机器人需重新调整后再次检录直至检录通过，机器人检录未通过的战队不得参加比赛。机器人检录环节还将对战队自制的净网旗帜进行检录。</w:t>
      </w:r>
    </w:p>
    <w:p w14:paraId="5EFC43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正式比赛前，参赛战队有义务对己方机器人和对方机器人再次完成自检和互检，并在进入赛场前及时完成整改。</w:t>
      </w:r>
    </w:p>
    <w:p w14:paraId="5643F8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进入赛场后，不得进行恶意投诉(恶意投诉定义请查看6.2操作规则-R30)；参赛战队需听取裁判指令举手示意确认双方机器人无误后开始比赛，非投诉不得再对机器人进行现场检查。</w:t>
      </w:r>
    </w:p>
    <w:p w14:paraId="22BC12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3.2赛程公布</w:t>
      </w:r>
    </w:p>
    <w:p w14:paraId="215168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组委会将在比赛开始前至少30分钟，通过线上或线下渠道进行赛程公布（包含对阵表、比赛场次及时间、红蓝方信息）。</w:t>
      </w:r>
    </w:p>
    <w:p w14:paraId="59DA2C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color w:val="auto"/>
          <w:sz w:val="21"/>
          <w:szCs w:val="21"/>
          <w:lang w:val="en-US" w:eastAsia="zh-CN"/>
        </w:rPr>
      </w:pPr>
      <w:r>
        <w:rPr>
          <w:rFonts w:hint="eastAsia" w:ascii="黑体" w:hAnsi="黑体" w:eastAsia="黑体" w:cs="黑体"/>
          <w:b/>
          <w:bCs/>
          <w:color w:val="auto"/>
          <w:sz w:val="21"/>
          <w:szCs w:val="21"/>
          <w:lang w:val="en-US" w:eastAsia="zh-CN"/>
        </w:rPr>
        <w:t>3.2.1资格排位赛</w:t>
      </w:r>
    </w:p>
    <w:p w14:paraId="2FB4F5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常规赛事中，每个队伍将进行资格排位赛，资格排位赛阶段，参赛队伍根据比赛胜负关系获取胜平积分。资格排位赛以队伍对抗形式进行，每轮比赛的对手将由现场抽签决定。</w:t>
      </w:r>
    </w:p>
    <w:p w14:paraId="58D716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每场资格排位赛中，队伍均将获得胜平负分。如获胜则将获得3分，平局将获得1分，战败无法获得分数。排位分为胜负分之和，最终按照排位分进行排名，排名靠前的战队将晋级淘汰赛，若有队伍排位分相同，则按以下规则决出排名高低：</w:t>
      </w:r>
    </w:p>
    <w:p w14:paraId="7C7789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(1)对比资格排位赛阶段总净胜分，得分高者排名靠前；</w:t>
      </w:r>
    </w:p>
    <w:p w14:paraId="213B5C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(2)若以上仍相同，则对比资格排位赛阶段总得分，得分高者排名靠前；</w:t>
      </w:r>
    </w:p>
    <w:p w14:paraId="07C6D9B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(3)若以上仍相同，则对比资格排位赛阶段单场最高分，得分高者排名靠前；</w:t>
      </w:r>
    </w:p>
    <w:p w14:paraId="5D91A1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黑体" w:hAnsi="黑体" w:eastAsia="黑体" w:cs="黑体"/>
          <w:color w:val="auto"/>
          <w:sz w:val="21"/>
          <w:szCs w:val="21"/>
          <w:lang w:val="en-US" w:eastAsia="zh-CN"/>
        </w:rPr>
      </w:pPr>
      <w:r>
        <w:rPr>
          <w:rFonts w:hint="eastAsia" w:ascii="仿宋" w:hAnsi="仿宋" w:eastAsia="仿宋" w:cs="仿宋"/>
          <w:color w:val="auto"/>
          <w:sz w:val="21"/>
          <w:szCs w:val="21"/>
          <w:lang w:val="en-US" w:eastAsia="zh-CN"/>
        </w:rPr>
        <w:t>(4)若以上仍相同，则排名相同的战队进行一对一的加赛一场，总得分高者获胜。</w:t>
      </w:r>
    </w:p>
    <w:p w14:paraId="009757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color w:val="auto"/>
          <w:sz w:val="21"/>
          <w:szCs w:val="21"/>
          <w:lang w:val="en-US" w:eastAsia="zh-CN"/>
        </w:rPr>
      </w:pPr>
      <w:r>
        <w:rPr>
          <w:rFonts w:hint="eastAsia" w:ascii="黑体" w:hAnsi="黑体" w:eastAsia="黑体" w:cs="黑体"/>
          <w:b/>
          <w:bCs/>
          <w:color w:val="auto"/>
          <w:sz w:val="21"/>
          <w:szCs w:val="21"/>
          <w:lang w:val="en-US" w:eastAsia="zh-CN"/>
        </w:rPr>
        <w:t>3.2.2 淘汰赛</w:t>
      </w:r>
    </w:p>
    <w:p w14:paraId="363130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在淘汰赛阶段，队伍将按规定赛程两两对决(排名高的队伍拥有红蓝选边权)，双方通过三局比赛决出胜负，获得“两胜” 或“一胜两平”的队伍可晋级下一轮比赛，直至选出冠亚季军。</w:t>
      </w:r>
    </w:p>
    <w:p w14:paraId="50B206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若三局比赛，队伍出现“一胜一负一平”或“三平”的战绩，则按以下规则决出获胜的队伍：</w:t>
      </w:r>
    </w:p>
    <w:p w14:paraId="37A05F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(1)若胜负分相同，则对比本场三局比赛的总净胜分，得分高者排名靠前；</w:t>
      </w:r>
    </w:p>
    <w:p w14:paraId="6CA6AE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(2)若以上仍相同，则对比比本场三局比赛的最高分，得分高者排名靠前;</w:t>
      </w:r>
    </w:p>
    <w:p w14:paraId="72D427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(3)若以上仍相同，则进行加赛，直至分出胜负。</w:t>
      </w:r>
    </w:p>
    <w:p w14:paraId="7B50AE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以</w:t>
      </w:r>
      <w:bookmarkStart w:id="9" w:name="_GoBack"/>
      <w:bookmarkEnd w:id="9"/>
      <w:r>
        <w:rPr>
          <w:rFonts w:hint="eastAsia" w:ascii="仿宋" w:hAnsi="仿宋" w:eastAsia="仿宋" w:cs="仿宋"/>
          <w:color w:val="auto"/>
          <w:sz w:val="21"/>
          <w:szCs w:val="21"/>
          <w:lang w:val="en-US" w:eastAsia="zh-CN"/>
        </w:rPr>
        <w:t>晋级16支战队为例，淘汰赛赛程如下：</w:t>
      </w:r>
    </w:p>
    <w:p w14:paraId="653B82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center"/>
        <w:textAlignment w:val="auto"/>
        <w:rPr>
          <w:rFonts w:hint="default" w:ascii="黑体" w:hAnsi="黑体" w:eastAsia="黑体" w:cs="黑体"/>
          <w:color w:val="auto"/>
          <w:sz w:val="21"/>
          <w:szCs w:val="21"/>
          <w:lang w:val="en-US" w:eastAsia="zh-CN"/>
        </w:rPr>
      </w:pPr>
      <w:r>
        <w:rPr>
          <w:color w:val="auto"/>
        </w:rPr>
        <w:drawing>
          <wp:inline distT="0" distB="0" distL="114300" distR="114300">
            <wp:extent cx="4251325" cy="7416165"/>
            <wp:effectExtent l="0" t="0" r="0" b="0"/>
            <wp:docPr id="9" name="图片 9" descr="C:\Users\zzq\Desktop\未命名文件(4).png未命名文件(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zzq\Desktop\未命名文件(4).png未命名文件(4)"/>
                    <pic:cNvPicPr>
                      <a:picLocks noChangeAspect="1"/>
                    </pic:cNvPicPr>
                  </pic:nvPicPr>
                  <pic:blipFill>
                    <a:blip r:embed="rId5"/>
                    <a:srcRect/>
                    <a:stretch>
                      <a:fillRect/>
                    </a:stretch>
                  </pic:blipFill>
                  <pic:spPr>
                    <a:xfrm>
                      <a:off x="0" y="0"/>
                      <a:ext cx="4251325" cy="7416165"/>
                    </a:xfrm>
                    <a:prstGeom prst="rect">
                      <a:avLst/>
                    </a:prstGeom>
                    <a:noFill/>
                    <a:ln>
                      <a:noFill/>
                    </a:ln>
                  </pic:spPr>
                </pic:pic>
              </a:graphicData>
            </a:graphic>
          </wp:inline>
        </w:drawing>
      </w:r>
    </w:p>
    <w:p w14:paraId="55AE3963">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outlineLvl w:val="0"/>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比赛内容</w:t>
      </w:r>
    </w:p>
    <w:p w14:paraId="1140DC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4.1比赛主题</w:t>
      </w:r>
    </w:p>
    <w:p w14:paraId="382188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2025赛季机器人对抗赛的比赛主题是《数智先锋》。</w:t>
      </w:r>
    </w:p>
    <w:p w14:paraId="1E03D1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计算机算法是人工智能的核心技术之一，通过算法延伸到计算机视觉、语音识别、大数据处理、机器人技术等领域。在全新的对抗赛中，面对无垠的地图、未知的对手、重重的关卡，少年巧妙运用计算机算法突破重围、步步为营，打击网络诈骗和网络犯罪，净化网络世界，打造干净有序的网络空间。</w:t>
      </w:r>
    </w:p>
    <w:p w14:paraId="431D88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4.2玩法简介</w:t>
      </w:r>
    </w:p>
    <w:p w14:paraId="674E1C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青少年AI机器人赛道-</w:t>
      </w:r>
      <w:r>
        <w:rPr>
          <w:rFonts w:hint="eastAsia" w:ascii="仿宋" w:hAnsi="仿宋" w:eastAsia="仿宋" w:cs="仿宋"/>
          <w:color w:val="000000" w:themeColor="text1"/>
          <w:kern w:val="0"/>
          <w:sz w:val="22"/>
          <w:szCs w:val="22"/>
          <w:lang w:val="en-US" w:eastAsia="zh-CN"/>
          <w14:textFill>
            <w14:solidFill>
              <w14:schemeClr w14:val="tx1"/>
            </w14:solidFill>
          </w14:textFill>
        </w:rPr>
        <w:t>机器人对抗赛</w:t>
      </w:r>
      <w:r>
        <w:rPr>
          <w:rFonts w:hint="eastAsia" w:ascii="仿宋" w:hAnsi="仿宋" w:eastAsia="仿宋" w:cs="仿宋"/>
          <w:color w:val="auto"/>
          <w:sz w:val="21"/>
          <w:szCs w:val="21"/>
          <w:lang w:val="en-US" w:eastAsia="zh-CN"/>
        </w:rPr>
        <w:t>每场比赛分为红蓝两个战队，每个战队由</w:t>
      </w:r>
      <w:r>
        <w:rPr>
          <w:rFonts w:hint="eastAsia" w:ascii="仿宋" w:hAnsi="仿宋" w:eastAsia="仿宋" w:cs="仿宋"/>
          <w:b/>
          <w:bCs/>
          <w:color w:val="auto"/>
          <w:sz w:val="21"/>
          <w:szCs w:val="21"/>
          <w:lang w:val="en-US" w:eastAsia="zh-CN"/>
        </w:rPr>
        <w:t>2</w:t>
      </w:r>
      <w:r>
        <w:rPr>
          <w:rFonts w:hint="eastAsia" w:ascii="仿宋" w:hAnsi="仿宋" w:eastAsia="仿宋" w:cs="仿宋"/>
          <w:color w:val="auto"/>
          <w:sz w:val="21"/>
          <w:szCs w:val="21"/>
          <w:lang w:val="en-US" w:eastAsia="zh-CN"/>
        </w:rPr>
        <w:t>名队员使用</w:t>
      </w:r>
      <w:r>
        <w:rPr>
          <w:rFonts w:hint="eastAsia" w:ascii="仿宋" w:hAnsi="仿宋" w:eastAsia="仿宋" w:cs="仿宋"/>
          <w:b/>
          <w:bCs/>
          <w:color w:val="auto"/>
          <w:sz w:val="21"/>
          <w:szCs w:val="21"/>
          <w:lang w:val="en-US" w:eastAsia="zh-CN"/>
        </w:rPr>
        <w:t>两台</w:t>
      </w:r>
      <w:r>
        <w:rPr>
          <w:rFonts w:hint="eastAsia" w:ascii="仿宋" w:hAnsi="仿宋" w:eastAsia="仿宋" w:cs="仿宋"/>
          <w:color w:val="auto"/>
          <w:sz w:val="21"/>
          <w:szCs w:val="21"/>
          <w:lang w:val="en-US" w:eastAsia="zh-CN"/>
        </w:rPr>
        <w:t>战车组成。</w:t>
      </w:r>
    </w:p>
    <w:p w14:paraId="01ADE2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color w:val="auto"/>
          <w:sz w:val="21"/>
          <w:szCs w:val="21"/>
          <w:lang w:val="en-US" w:eastAsia="zh-CN"/>
        </w:rPr>
      </w:pPr>
      <w:r>
        <w:rPr>
          <w:rFonts w:hint="eastAsia" w:ascii="仿宋" w:hAnsi="仿宋" w:eastAsia="仿宋" w:cs="仿宋"/>
          <w:color w:val="auto"/>
          <w:sz w:val="21"/>
          <w:szCs w:val="21"/>
          <w:lang w:val="en-US" w:eastAsia="zh-CN"/>
        </w:rPr>
        <w:t>比赛包含自动控制阶段和手动控制阶段。参赛战队需要根据比赛要求，通过程序自动控制机器人或手动操控机器人来完成相应的比赛任务。比赛结束后，裁判计算双方各项任务得分之和，分数高的战队将获得比赛胜利。</w:t>
      </w:r>
    </w:p>
    <w:p w14:paraId="21175A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color w:val="auto"/>
          <w:sz w:val="21"/>
          <w:szCs w:val="21"/>
          <w:lang w:val="en-US" w:eastAsia="zh-CN"/>
        </w:rPr>
      </w:pPr>
      <w:r>
        <w:drawing>
          <wp:inline distT="0" distB="0" distL="114300" distR="114300">
            <wp:extent cx="4700905" cy="2731770"/>
            <wp:effectExtent l="0" t="0" r="0" b="1143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4700905" cy="2731770"/>
                    </a:xfrm>
                    <a:prstGeom prst="rect">
                      <a:avLst/>
                    </a:prstGeom>
                    <a:noFill/>
                    <a:ln>
                      <a:noFill/>
                    </a:ln>
                  </pic:spPr>
                </pic:pic>
              </a:graphicData>
            </a:graphic>
          </wp:inline>
        </w:drawing>
      </w:r>
    </w:p>
    <w:p w14:paraId="2F2793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比赛场地轴侧图</w:t>
      </w:r>
    </w:p>
    <w:p w14:paraId="4707E8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21"/>
          <w:szCs w:val="21"/>
          <w:lang w:val="en-US" w:eastAsia="zh-CN"/>
        </w:rPr>
      </w:pPr>
    </w:p>
    <w:p w14:paraId="4834D0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4.3场地说明</w:t>
      </w:r>
    </w:p>
    <w:p w14:paraId="0C51E2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比赛场地由地图和边框组成。场地大小为2532mm*2426mm的矩形区域，其中比赛地图尺寸为 2443mm*2215mm，场地四周边框高度为255mm，厚度为15mm。场地主要区域为启动区、己方资源区、网络守护屏障区（锥桶悬挂区），以及由中央资源区、网络垃圾收集器（中央球筐）、中央净化器（悬挂杆）、旗帜悬挂区组成的中央隔栏区。</w:t>
      </w:r>
    </w:p>
    <w:p w14:paraId="021F33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仿宋" w:hAnsi="仿宋" w:eastAsia="仿宋" w:cs="仿宋"/>
          <w:color w:val="auto"/>
          <w:sz w:val="21"/>
          <w:szCs w:val="21"/>
          <w:lang w:val="en-US" w:eastAsia="zh-CN"/>
        </w:rPr>
      </w:pPr>
      <w:r>
        <w:drawing>
          <wp:inline distT="0" distB="0" distL="114300" distR="114300">
            <wp:extent cx="4648835" cy="4735830"/>
            <wp:effectExtent l="0" t="0" r="0" b="7620"/>
            <wp:docPr id="1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
                    <pic:cNvPicPr>
                      <a:picLocks noChangeAspect="1"/>
                    </pic:cNvPicPr>
                  </pic:nvPicPr>
                  <pic:blipFill>
                    <a:blip r:embed="rId7"/>
                    <a:stretch>
                      <a:fillRect/>
                    </a:stretch>
                  </pic:blipFill>
                  <pic:spPr>
                    <a:xfrm>
                      <a:off x="0" y="0"/>
                      <a:ext cx="4648835" cy="4735830"/>
                    </a:xfrm>
                    <a:prstGeom prst="rect">
                      <a:avLst/>
                    </a:prstGeom>
                    <a:noFill/>
                    <a:ln>
                      <a:noFill/>
                    </a:ln>
                  </pic:spPr>
                </pic:pic>
              </a:graphicData>
            </a:graphic>
          </wp:inline>
        </w:drawing>
      </w:r>
    </w:p>
    <w:p w14:paraId="416E30C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场地区域说明图</w:t>
      </w:r>
    </w:p>
    <w:p w14:paraId="3D32F1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场地划分为红方阵地、蓝方阵地和中央隔栏区。双方机器人仅允许在各自的阵地内完成相应的任务。</w:t>
      </w:r>
    </w:p>
    <w:p w14:paraId="36655F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21"/>
          <w:szCs w:val="21"/>
          <w:lang w:val="en-US" w:eastAsia="zh-CN"/>
        </w:rPr>
      </w:pPr>
      <w:r>
        <w:drawing>
          <wp:inline distT="0" distB="0" distL="114300" distR="114300">
            <wp:extent cx="3787775" cy="3783330"/>
            <wp:effectExtent l="0" t="0" r="0" b="0"/>
            <wp:docPr id="1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
                    <pic:cNvPicPr>
                      <a:picLocks noChangeAspect="1"/>
                    </pic:cNvPicPr>
                  </pic:nvPicPr>
                  <pic:blipFill>
                    <a:blip r:embed="rId8"/>
                    <a:stretch>
                      <a:fillRect/>
                    </a:stretch>
                  </pic:blipFill>
                  <pic:spPr>
                    <a:xfrm>
                      <a:off x="0" y="0"/>
                      <a:ext cx="3787775" cy="3783330"/>
                    </a:xfrm>
                    <a:prstGeom prst="rect">
                      <a:avLst/>
                    </a:prstGeom>
                    <a:noFill/>
                    <a:ln>
                      <a:noFill/>
                    </a:ln>
                  </pic:spPr>
                </pic:pic>
              </a:graphicData>
            </a:graphic>
          </wp:inline>
        </w:drawing>
      </w:r>
    </w:p>
    <w:p w14:paraId="7739286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场地俯视图</w:t>
      </w:r>
    </w:p>
    <w:p w14:paraId="395186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eastAsia" w:ascii="黑体" w:hAnsi="黑体" w:eastAsia="黑体" w:cs="黑体"/>
          <w:b/>
          <w:bCs/>
          <w:color w:val="auto"/>
          <w:sz w:val="21"/>
          <w:szCs w:val="21"/>
          <w:lang w:val="en-US" w:eastAsia="zh-CN"/>
        </w:rPr>
      </w:pPr>
    </w:p>
    <w:p w14:paraId="0A3561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auto"/>
          <w:sz w:val="21"/>
          <w:szCs w:val="21"/>
          <w:lang w:val="en-US" w:eastAsia="zh-CN"/>
        </w:rPr>
      </w:pPr>
      <w:r>
        <w:rPr>
          <w:rFonts w:hint="eastAsia" w:ascii="黑体" w:hAnsi="黑体" w:eastAsia="黑体" w:cs="黑体"/>
          <w:b/>
          <w:bCs/>
          <w:color w:val="auto"/>
          <w:sz w:val="21"/>
          <w:szCs w:val="21"/>
          <w:lang w:val="en-US" w:eastAsia="zh-CN"/>
        </w:rPr>
        <w:t xml:space="preserve">4.3.1 </w:t>
      </w:r>
      <w:r>
        <w:rPr>
          <w:rFonts w:hint="default" w:ascii="黑体" w:hAnsi="黑体" w:eastAsia="黑体" w:cs="黑体"/>
          <w:b/>
          <w:bCs/>
          <w:color w:val="auto"/>
          <w:sz w:val="21"/>
          <w:szCs w:val="21"/>
          <w:lang w:val="en-US" w:eastAsia="zh-CN"/>
        </w:rPr>
        <w:t>启动区 </w:t>
      </w:r>
    </w:p>
    <w:p w14:paraId="228BB6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启动区是比赛开始前机器人静止放置的区域，位于场地的四个角落。红蓝方各有2个启动区，尺寸为 320mm*320mm。</w:t>
      </w:r>
    </w:p>
    <w:p w14:paraId="31A05BD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color w:val="auto"/>
        </w:rPr>
      </w:pPr>
      <w:r>
        <w:rPr>
          <w:color w:val="auto"/>
        </w:rPr>
        <w:drawing>
          <wp:inline distT="0" distB="0" distL="114300" distR="114300">
            <wp:extent cx="4319905" cy="2607945"/>
            <wp:effectExtent l="0" t="0" r="4445" b="190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9"/>
                    <a:stretch>
                      <a:fillRect/>
                    </a:stretch>
                  </pic:blipFill>
                  <pic:spPr>
                    <a:xfrm>
                      <a:off x="0" y="0"/>
                      <a:ext cx="4319905" cy="2607945"/>
                    </a:xfrm>
                    <a:prstGeom prst="rect">
                      <a:avLst/>
                    </a:prstGeom>
                    <a:noFill/>
                    <a:ln>
                      <a:noFill/>
                    </a:ln>
                  </pic:spPr>
                </pic:pic>
              </a:graphicData>
            </a:graphic>
          </wp:inline>
        </w:drawing>
      </w:r>
    </w:p>
    <w:p w14:paraId="67A506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仿宋" w:hAnsi="仿宋" w:eastAsia="仿宋" w:cs="仿宋"/>
          <w:color w:val="auto"/>
          <w:sz w:val="21"/>
          <w:szCs w:val="21"/>
          <w:lang w:val="en-US" w:eastAsia="zh-CN"/>
        </w:rPr>
      </w:pPr>
    </w:p>
    <w:p w14:paraId="442B44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auto"/>
          <w:sz w:val="21"/>
          <w:szCs w:val="21"/>
          <w:lang w:val="en-US" w:eastAsia="zh-CN"/>
        </w:rPr>
      </w:pPr>
      <w:r>
        <w:rPr>
          <w:rFonts w:hint="eastAsia" w:ascii="黑体" w:hAnsi="黑体" w:eastAsia="黑体" w:cs="黑体"/>
          <w:b/>
          <w:bCs/>
          <w:color w:val="auto"/>
          <w:sz w:val="21"/>
          <w:szCs w:val="21"/>
          <w:lang w:val="en-US" w:eastAsia="zh-CN"/>
        </w:rPr>
        <w:t xml:space="preserve">4.3.2 </w:t>
      </w:r>
      <w:r>
        <w:rPr>
          <w:rFonts w:hint="default" w:ascii="黑体" w:hAnsi="黑体" w:eastAsia="黑体" w:cs="黑体"/>
          <w:b/>
          <w:bCs/>
          <w:color w:val="auto"/>
          <w:sz w:val="21"/>
          <w:szCs w:val="21"/>
          <w:lang w:val="en-US" w:eastAsia="zh-CN"/>
        </w:rPr>
        <w:t>己方资源区 </w:t>
      </w:r>
    </w:p>
    <w:p w14:paraId="3DE7AE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己方资源区位于己方场地内，红蓝双方各有2个己方资源区，全场共计四个；每个己方资源区放置净化滤芯（球类），包括隐私保护滤芯（红球）和谣言净化滤芯（蓝球）；其中，每个己方资源区包含己方颜色的球6个，对方颜色球2个；己方区域内共计有12个己方颜色的球，4个对方颜色的球。</w:t>
      </w:r>
    </w:p>
    <w:p w14:paraId="7F1074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21"/>
          <w:szCs w:val="21"/>
          <w:lang w:val="en-US" w:eastAsia="zh-CN"/>
        </w:rPr>
      </w:pPr>
      <w:r>
        <w:drawing>
          <wp:inline distT="0" distB="0" distL="114300" distR="114300">
            <wp:extent cx="4293870" cy="1460500"/>
            <wp:effectExtent l="0" t="0" r="11430" b="635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0"/>
                    <a:stretch>
                      <a:fillRect/>
                    </a:stretch>
                  </pic:blipFill>
                  <pic:spPr>
                    <a:xfrm>
                      <a:off x="0" y="0"/>
                      <a:ext cx="4293870" cy="1460500"/>
                    </a:xfrm>
                    <a:prstGeom prst="rect">
                      <a:avLst/>
                    </a:prstGeom>
                    <a:noFill/>
                    <a:ln>
                      <a:noFill/>
                    </a:ln>
                  </pic:spPr>
                </pic:pic>
              </a:graphicData>
            </a:graphic>
          </wp:inline>
        </w:drawing>
      </w:r>
    </w:p>
    <w:p w14:paraId="09E0798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己方资源区示意图</w:t>
      </w:r>
    </w:p>
    <w:p w14:paraId="7BD0F0E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1"/>
          <w:szCs w:val="21"/>
          <w:lang w:val="en-US" w:eastAsia="zh-CN"/>
        </w:rPr>
      </w:pPr>
    </w:p>
    <w:p w14:paraId="049E81C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1"/>
          <w:szCs w:val="21"/>
          <w:lang w:val="en-US" w:eastAsia="zh-CN"/>
        </w:rPr>
      </w:pPr>
    </w:p>
    <w:p w14:paraId="5804922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1"/>
          <w:szCs w:val="21"/>
          <w:lang w:val="en-US" w:eastAsia="zh-CN"/>
        </w:rPr>
      </w:pPr>
    </w:p>
    <w:p w14:paraId="7891AC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auto"/>
          <w:sz w:val="21"/>
          <w:szCs w:val="21"/>
          <w:lang w:val="en-US" w:eastAsia="zh-CN"/>
        </w:rPr>
      </w:pPr>
      <w:r>
        <w:rPr>
          <w:rFonts w:hint="eastAsia" w:ascii="黑体" w:hAnsi="黑体" w:eastAsia="黑体" w:cs="黑体"/>
          <w:b/>
          <w:bCs/>
          <w:color w:val="auto"/>
          <w:sz w:val="21"/>
          <w:szCs w:val="21"/>
          <w:lang w:val="en-US" w:eastAsia="zh-CN"/>
        </w:rPr>
        <w:t xml:space="preserve">4.3.3 </w:t>
      </w:r>
      <w:r>
        <w:rPr>
          <w:rFonts w:hint="default" w:ascii="黑体" w:hAnsi="黑体" w:eastAsia="黑体" w:cs="黑体"/>
          <w:b/>
          <w:bCs/>
          <w:color w:val="auto"/>
          <w:sz w:val="21"/>
          <w:szCs w:val="21"/>
          <w:lang w:val="en-US" w:eastAsia="zh-CN"/>
        </w:rPr>
        <w:t>网络守护屏障区（锥桶悬挂区）</w:t>
      </w:r>
    </w:p>
    <w:p w14:paraId="62A7E3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红蓝方各有 1 个网络守护屏障区（锥桶悬挂区），锥桶悬挂杆落地接触地图，位于场地的正后方。由220mm扁铝、120mm扁铝以及250mm八棱柱组成。并且分别悬挂着4个带有己方颜色圆点标识的锥桶。</w:t>
      </w:r>
    </w:p>
    <w:p w14:paraId="30FE77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仿宋" w:hAnsi="仿宋" w:eastAsia="仿宋" w:cs="仿宋"/>
          <w:color w:val="auto"/>
          <w:sz w:val="21"/>
          <w:szCs w:val="21"/>
          <w:lang w:val="en-US" w:eastAsia="zh-CN"/>
        </w:rPr>
      </w:pPr>
    </w:p>
    <w:p w14:paraId="7BD1AC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color w:val="auto"/>
        </w:rPr>
      </w:pPr>
      <w:r>
        <w:drawing>
          <wp:inline distT="0" distB="0" distL="114300" distR="114300">
            <wp:extent cx="3679190" cy="1205230"/>
            <wp:effectExtent l="0" t="0" r="0" b="14605"/>
            <wp:docPr id="1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
                    <pic:cNvPicPr>
                      <a:picLocks noChangeAspect="1"/>
                    </pic:cNvPicPr>
                  </pic:nvPicPr>
                  <pic:blipFill>
                    <a:blip r:embed="rId11"/>
                    <a:stretch>
                      <a:fillRect/>
                    </a:stretch>
                  </pic:blipFill>
                  <pic:spPr>
                    <a:xfrm>
                      <a:off x="0" y="0"/>
                      <a:ext cx="3679190" cy="1205230"/>
                    </a:xfrm>
                    <a:prstGeom prst="rect">
                      <a:avLst/>
                    </a:prstGeom>
                    <a:noFill/>
                    <a:ln>
                      <a:noFill/>
                    </a:ln>
                  </pic:spPr>
                </pic:pic>
              </a:graphicData>
            </a:graphic>
          </wp:inline>
        </w:drawing>
      </w:r>
    </w:p>
    <w:p w14:paraId="5D539E2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1"/>
          <w:szCs w:val="21"/>
          <w:lang w:val="en-US" w:eastAsia="zh-CN"/>
        </w:rPr>
      </w:pPr>
    </w:p>
    <w:p w14:paraId="65989C2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1"/>
          <w:szCs w:val="21"/>
          <w:lang w:val="en-US" w:eastAsia="zh-CN"/>
        </w:rPr>
      </w:pPr>
      <w:r>
        <w:drawing>
          <wp:inline distT="0" distB="0" distL="114300" distR="114300">
            <wp:extent cx="3860800" cy="1786255"/>
            <wp:effectExtent l="0" t="0" r="6350" b="0"/>
            <wp:docPr id="8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
                    <pic:cNvPicPr>
                      <a:picLocks noChangeAspect="1"/>
                    </pic:cNvPicPr>
                  </pic:nvPicPr>
                  <pic:blipFill>
                    <a:blip r:embed="rId12"/>
                    <a:stretch>
                      <a:fillRect/>
                    </a:stretch>
                  </pic:blipFill>
                  <pic:spPr>
                    <a:xfrm>
                      <a:off x="0" y="0"/>
                      <a:ext cx="3860800" cy="1786255"/>
                    </a:xfrm>
                    <a:prstGeom prst="rect">
                      <a:avLst/>
                    </a:prstGeom>
                    <a:noFill/>
                    <a:ln>
                      <a:noFill/>
                    </a:ln>
                  </pic:spPr>
                </pic:pic>
              </a:graphicData>
            </a:graphic>
          </wp:inline>
        </w:drawing>
      </w:r>
    </w:p>
    <w:p w14:paraId="5AD5C9D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锥桶悬挂区示意图</w:t>
      </w:r>
    </w:p>
    <w:p w14:paraId="2C0D35D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1"/>
          <w:szCs w:val="21"/>
          <w:lang w:val="en-US" w:eastAsia="zh-CN"/>
        </w:rPr>
      </w:pPr>
    </w:p>
    <w:p w14:paraId="79429A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auto"/>
          <w:sz w:val="21"/>
          <w:szCs w:val="21"/>
          <w:lang w:val="en-US" w:eastAsia="zh-CN"/>
        </w:rPr>
      </w:pPr>
      <w:r>
        <w:rPr>
          <w:rFonts w:hint="eastAsia" w:ascii="黑体" w:hAnsi="黑体" w:eastAsia="黑体" w:cs="黑体"/>
          <w:b/>
          <w:bCs/>
          <w:color w:val="auto"/>
          <w:sz w:val="21"/>
          <w:szCs w:val="21"/>
          <w:lang w:val="en-US" w:eastAsia="zh-CN"/>
        </w:rPr>
        <w:t xml:space="preserve">4.3.4 </w:t>
      </w:r>
      <w:r>
        <w:rPr>
          <w:rFonts w:hint="default" w:ascii="黑体" w:hAnsi="黑体" w:eastAsia="黑体" w:cs="黑体"/>
          <w:b/>
          <w:bCs/>
          <w:color w:val="auto"/>
          <w:sz w:val="21"/>
          <w:szCs w:val="21"/>
          <w:lang w:val="en-US" w:eastAsia="zh-CN"/>
        </w:rPr>
        <w:t>中央隔栏区 </w:t>
      </w:r>
    </w:p>
    <w:p w14:paraId="1AEC13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全场仅有1处中央隔栏区，包括中央资源区、网络垃圾收集器（中央球筐）、中央净化器（悬挂杆）三个部分，整体尺寸为：2428mm*200mm*580mm；</w:t>
      </w:r>
    </w:p>
    <w:p w14:paraId="1A58C3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21"/>
          <w:szCs w:val="21"/>
          <w:lang w:val="en-US" w:eastAsia="zh-CN"/>
        </w:rPr>
      </w:pPr>
      <w:r>
        <w:drawing>
          <wp:inline distT="0" distB="0" distL="114300" distR="114300">
            <wp:extent cx="4868545" cy="1801495"/>
            <wp:effectExtent l="0" t="0" r="0" b="8255"/>
            <wp:docPr id="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
                    <pic:cNvPicPr>
                      <a:picLocks noChangeAspect="1"/>
                    </pic:cNvPicPr>
                  </pic:nvPicPr>
                  <pic:blipFill>
                    <a:blip r:embed="rId13"/>
                    <a:stretch>
                      <a:fillRect/>
                    </a:stretch>
                  </pic:blipFill>
                  <pic:spPr>
                    <a:xfrm>
                      <a:off x="0" y="0"/>
                      <a:ext cx="4868545" cy="1801495"/>
                    </a:xfrm>
                    <a:prstGeom prst="rect">
                      <a:avLst/>
                    </a:prstGeom>
                    <a:noFill/>
                    <a:ln>
                      <a:noFill/>
                    </a:ln>
                  </pic:spPr>
                </pic:pic>
              </a:graphicData>
            </a:graphic>
          </wp:inline>
        </w:drawing>
      </w:r>
    </w:p>
    <w:p w14:paraId="28A671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color w:val="auto"/>
        </w:rPr>
      </w:pPr>
      <w:r>
        <w:drawing>
          <wp:inline distT="0" distB="0" distL="114300" distR="114300">
            <wp:extent cx="5126355" cy="1487170"/>
            <wp:effectExtent l="0" t="0" r="17145" b="1778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14"/>
                    <a:stretch>
                      <a:fillRect/>
                    </a:stretch>
                  </pic:blipFill>
                  <pic:spPr>
                    <a:xfrm>
                      <a:off x="0" y="0"/>
                      <a:ext cx="5126355" cy="1487170"/>
                    </a:xfrm>
                    <a:prstGeom prst="rect">
                      <a:avLst/>
                    </a:prstGeom>
                    <a:noFill/>
                    <a:ln>
                      <a:noFill/>
                    </a:ln>
                  </pic:spPr>
                </pic:pic>
              </a:graphicData>
            </a:graphic>
          </wp:inline>
        </w:drawing>
      </w:r>
    </w:p>
    <w:p w14:paraId="187FEC0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lang w:val="en-US" w:eastAsia="zh-CN"/>
        </w:rPr>
      </w:pPr>
    </w:p>
    <w:p w14:paraId="56FB8C1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中央隔栏区域意图</w:t>
      </w:r>
    </w:p>
    <w:p w14:paraId="404E0C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中央资源放置区位于中央球筐两侧，由960mm、120mm扁铝以及400mm八棱柱组成，其尺寸为960mm*120mm*400mm；两边对称摆放净化滤芯（球类），网络垃圾捕捉器（锥桶）。</w:t>
      </w:r>
    </w:p>
    <w:p w14:paraId="64ED3C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21"/>
          <w:szCs w:val="21"/>
          <w:lang w:val="en-US" w:eastAsia="zh-CN"/>
        </w:rPr>
      </w:pPr>
      <w:r>
        <w:drawing>
          <wp:inline distT="0" distB="0" distL="114300" distR="114300">
            <wp:extent cx="4890135" cy="1330960"/>
            <wp:effectExtent l="0" t="0" r="5715" b="2540"/>
            <wp:docPr id="10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8"/>
                    <pic:cNvPicPr>
                      <a:picLocks noChangeAspect="1"/>
                    </pic:cNvPicPr>
                  </pic:nvPicPr>
                  <pic:blipFill>
                    <a:blip r:embed="rId15"/>
                    <a:stretch>
                      <a:fillRect/>
                    </a:stretch>
                  </pic:blipFill>
                  <pic:spPr>
                    <a:xfrm>
                      <a:off x="0" y="0"/>
                      <a:ext cx="4890135" cy="1330960"/>
                    </a:xfrm>
                    <a:prstGeom prst="rect">
                      <a:avLst/>
                    </a:prstGeom>
                    <a:noFill/>
                    <a:ln>
                      <a:noFill/>
                    </a:ln>
                  </pic:spPr>
                </pic:pic>
              </a:graphicData>
            </a:graphic>
          </wp:inline>
        </w:drawing>
      </w:r>
    </w:p>
    <w:p w14:paraId="7DF393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b w:val="0"/>
          <w:bCs w:val="0"/>
          <w:color w:val="auto"/>
          <w:sz w:val="21"/>
          <w:szCs w:val="21"/>
          <w:lang w:val="en-US" w:eastAsia="zh-CN"/>
        </w:rPr>
        <w:t>中央资源放置区示意图</w:t>
      </w:r>
    </w:p>
    <w:p w14:paraId="121EEB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网络垃圾收集器（中央球筐）位于双方场地中央位置，是由120mm的扁铝以及八棱柱组成的一个八边形，其内部直径为370mm；整体高度为600m；球筐本体高度为400mm；其上方由两块可翻转的挡板，反转挡板高200mm；默认各方所占中央球筐的左侧挡板压下、右侧挡板立起为场地区域初始状态。</w:t>
      </w:r>
    </w:p>
    <w:p w14:paraId="2753C4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color w:val="auto"/>
          <w:sz w:val="21"/>
          <w:szCs w:val="21"/>
          <w:lang w:val="en-US" w:eastAsia="zh-CN"/>
        </w:rPr>
      </w:pPr>
    </w:p>
    <w:p w14:paraId="643533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21"/>
          <w:szCs w:val="21"/>
          <w:lang w:val="en-US" w:eastAsia="zh-CN"/>
        </w:rPr>
      </w:pPr>
      <w:r>
        <w:drawing>
          <wp:inline distT="0" distB="0" distL="114300" distR="114300">
            <wp:extent cx="4467225" cy="27051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467225" cy="2705100"/>
                    </a:xfrm>
                    <a:prstGeom prst="rect">
                      <a:avLst/>
                    </a:prstGeom>
                    <a:noFill/>
                    <a:ln>
                      <a:noFill/>
                    </a:ln>
                  </pic:spPr>
                </pic:pic>
              </a:graphicData>
            </a:graphic>
          </wp:inline>
        </w:drawing>
      </w:r>
    </w:p>
    <w:p w14:paraId="128867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中央球筐示意图</w:t>
      </w:r>
    </w:p>
    <w:p w14:paraId="585231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中央净化器（机器悬挂杆区）全场有4个，红蓝双方各2个，由960mm的扁铝组成“悬挂杆”其最高点尺寸为：400mm；全场共计2个有效得分的机器人悬挂杆，默认红方、蓝方左侧的悬挂杆为有效得分的机器人悬挂杆。</w:t>
      </w:r>
    </w:p>
    <w:p w14:paraId="4A17EB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21"/>
          <w:szCs w:val="21"/>
          <w:lang w:val="en-US" w:eastAsia="zh-CN"/>
        </w:rPr>
      </w:pPr>
      <w:r>
        <w:drawing>
          <wp:inline distT="0" distB="0" distL="114300" distR="114300">
            <wp:extent cx="5154295" cy="1364615"/>
            <wp:effectExtent l="0" t="0" r="8255" b="6985"/>
            <wp:docPr id="1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7"/>
                    <pic:cNvPicPr>
                      <a:picLocks noChangeAspect="1"/>
                    </pic:cNvPicPr>
                  </pic:nvPicPr>
                  <pic:blipFill>
                    <a:blip r:embed="rId17"/>
                    <a:stretch>
                      <a:fillRect/>
                    </a:stretch>
                  </pic:blipFill>
                  <pic:spPr>
                    <a:xfrm>
                      <a:off x="0" y="0"/>
                      <a:ext cx="5154295" cy="1364615"/>
                    </a:xfrm>
                    <a:prstGeom prst="rect">
                      <a:avLst/>
                    </a:prstGeom>
                    <a:noFill/>
                    <a:ln>
                      <a:noFill/>
                    </a:ln>
                  </pic:spPr>
                </pic:pic>
              </a:graphicData>
            </a:graphic>
          </wp:inline>
        </w:drawing>
      </w:r>
    </w:p>
    <w:p w14:paraId="282D66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机器悬挂区示意图</w:t>
      </w:r>
    </w:p>
    <w:p w14:paraId="5401298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sz w:val="21"/>
          <w:szCs w:val="21"/>
          <w:lang w:val="en-US" w:eastAsia="zh-CN"/>
        </w:rPr>
      </w:pPr>
    </w:p>
    <w:p w14:paraId="346C21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auto"/>
          <w:sz w:val="21"/>
          <w:szCs w:val="21"/>
          <w:lang w:val="en-US" w:eastAsia="zh-CN"/>
        </w:rPr>
      </w:pPr>
      <w:r>
        <w:rPr>
          <w:rFonts w:hint="eastAsia" w:ascii="黑体" w:hAnsi="黑体" w:eastAsia="黑体" w:cs="黑体"/>
          <w:b/>
          <w:bCs/>
          <w:color w:val="auto"/>
          <w:sz w:val="21"/>
          <w:szCs w:val="21"/>
          <w:lang w:val="en-US" w:eastAsia="zh-CN"/>
        </w:rPr>
        <w:t xml:space="preserve">4.3.5 </w:t>
      </w:r>
      <w:r>
        <w:rPr>
          <w:rFonts w:hint="default" w:ascii="黑体" w:hAnsi="黑体" w:eastAsia="黑体" w:cs="黑体"/>
          <w:b/>
          <w:bCs/>
          <w:color w:val="auto"/>
          <w:sz w:val="21"/>
          <w:szCs w:val="21"/>
          <w:lang w:val="en-US" w:eastAsia="zh-CN"/>
        </w:rPr>
        <w:t xml:space="preserve">旗帜悬挂区 </w:t>
      </w:r>
    </w:p>
    <w:p w14:paraId="4B987C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color w:val="auto"/>
        </w:rPr>
      </w:pPr>
      <w:r>
        <w:rPr>
          <w:rFonts w:hint="eastAsia" w:ascii="仿宋" w:hAnsi="仿宋" w:eastAsia="仿宋" w:cs="仿宋"/>
          <w:color w:val="auto"/>
          <w:sz w:val="21"/>
          <w:szCs w:val="21"/>
          <w:lang w:val="en-US" w:eastAsia="zh-CN"/>
        </w:rPr>
        <w:t>红蓝双方场地各有 2 个对称的旗帜悬挂装置，分别衔接在地图上与 MAKEX字母平行的中央球筐的八棱柱顶点上，全场共计 4 个旗帜悬挂区，其横向扁铝长度为 120mm，该扁铝用于悬挂战队旗帜。</w:t>
      </w:r>
    </w:p>
    <w:p w14:paraId="275E3F1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lang w:val="en-US" w:eastAsia="zh-CN"/>
        </w:rPr>
      </w:pPr>
      <w:r>
        <w:drawing>
          <wp:inline distT="0" distB="0" distL="114300" distR="114300">
            <wp:extent cx="4972685" cy="1826895"/>
            <wp:effectExtent l="0" t="0" r="18415" b="1905"/>
            <wp:docPr id="10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
                    <pic:cNvPicPr>
                      <a:picLocks noChangeAspect="1"/>
                    </pic:cNvPicPr>
                  </pic:nvPicPr>
                  <pic:blipFill>
                    <a:blip r:embed="rId18"/>
                    <a:stretch>
                      <a:fillRect/>
                    </a:stretch>
                  </pic:blipFill>
                  <pic:spPr>
                    <a:xfrm>
                      <a:off x="0" y="0"/>
                      <a:ext cx="4972685" cy="1826895"/>
                    </a:xfrm>
                    <a:prstGeom prst="rect">
                      <a:avLst/>
                    </a:prstGeom>
                    <a:noFill/>
                    <a:ln>
                      <a:noFill/>
                    </a:ln>
                  </pic:spPr>
                </pic:pic>
              </a:graphicData>
            </a:graphic>
          </wp:inline>
        </w:drawing>
      </w:r>
    </w:p>
    <w:p w14:paraId="1757D85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旗帜悬挂区示意图</w:t>
      </w:r>
    </w:p>
    <w:p w14:paraId="59687DB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lang w:val="en-US" w:eastAsia="zh-CN"/>
        </w:rPr>
      </w:pPr>
      <w:r>
        <w:drawing>
          <wp:inline distT="0" distB="0" distL="114300" distR="114300">
            <wp:extent cx="1908175" cy="2472690"/>
            <wp:effectExtent l="0" t="0" r="15875" b="3810"/>
            <wp:docPr id="10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
                    <pic:cNvPicPr>
                      <a:picLocks noChangeAspect="1"/>
                    </pic:cNvPicPr>
                  </pic:nvPicPr>
                  <pic:blipFill>
                    <a:blip r:embed="rId19"/>
                    <a:stretch>
                      <a:fillRect/>
                    </a:stretch>
                  </pic:blipFill>
                  <pic:spPr>
                    <a:xfrm>
                      <a:off x="0" y="0"/>
                      <a:ext cx="1908175" cy="2472690"/>
                    </a:xfrm>
                    <a:prstGeom prst="rect">
                      <a:avLst/>
                    </a:prstGeom>
                    <a:noFill/>
                    <a:ln>
                      <a:noFill/>
                    </a:ln>
                  </pic:spPr>
                </pic:pic>
              </a:graphicData>
            </a:graphic>
          </wp:inline>
        </w:drawing>
      </w:r>
    </w:p>
    <w:p w14:paraId="239DDB7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旗帜悬挂区尺寸图</w:t>
      </w:r>
    </w:p>
    <w:p w14:paraId="73FDA8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both"/>
        <w:textAlignment w:val="auto"/>
        <w:rPr>
          <w:rFonts w:hint="eastAsia"/>
          <w:color w:val="auto"/>
          <w:lang w:val="en-US" w:eastAsia="zh-CN"/>
        </w:rPr>
      </w:pPr>
    </w:p>
    <w:p w14:paraId="29C916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4.4道具清单</w:t>
      </w:r>
    </w:p>
    <w:p w14:paraId="393EC1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1"/>
          <w:szCs w:val="21"/>
          <w:lang w:val="en-US" w:eastAsia="zh-CN"/>
        </w:rPr>
        <w:t>4.4.1 净化滤芯（球类）</w:t>
      </w:r>
    </w:p>
    <w:p w14:paraId="0C28A9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净化滤芯为场上的红球和蓝球，初始摆放位置位于中央资源放置区以及己方资源区。</w:t>
      </w:r>
    </w:p>
    <w:p w14:paraId="18DBAC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材质：EVA；尺寸：红/蓝球尺寸均为直径70mm；数量：红/蓝球全场共有44个，红/蓝球各22个。其中红蓝双方己方资源区各有16个球，中央资源区有12个球；</w:t>
      </w:r>
    </w:p>
    <w:p w14:paraId="428060E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00" w:firstLineChars="200"/>
        <w:jc w:val="center"/>
        <w:textAlignment w:val="auto"/>
        <w:rPr>
          <w:color w:val="auto"/>
        </w:rPr>
      </w:pPr>
      <w:r>
        <w:rPr>
          <w:rFonts w:hint="default"/>
          <w:color w:val="auto"/>
          <w:sz w:val="20"/>
        </w:rPr>
        <w:drawing>
          <wp:inline distT="0" distB="0" distL="0" distR="0">
            <wp:extent cx="2227580" cy="2160270"/>
            <wp:effectExtent l="0" t="0" r="0" b="11430"/>
            <wp:docPr id="53" name="Draw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19"/>
                    <pic:cNvPicPr>
                      <a:picLocks noChangeAspect="1"/>
                    </pic:cNvPicPr>
                  </pic:nvPicPr>
                  <pic:blipFill>
                    <a:blip r:embed="rId20"/>
                    <a:stretch>
                      <a:fillRect/>
                    </a:stretch>
                  </pic:blipFill>
                  <pic:spPr>
                    <a:xfrm>
                      <a:off x="0" y="0"/>
                      <a:ext cx="2227580" cy="2160270"/>
                    </a:xfrm>
                    <a:prstGeom prst="rect">
                      <a:avLst/>
                    </a:prstGeom>
                  </pic:spPr>
                </pic:pic>
              </a:graphicData>
            </a:graphic>
          </wp:inline>
        </w:drawing>
      </w:r>
      <w:r>
        <w:rPr>
          <w:rFonts w:hint="default"/>
          <w:color w:val="auto"/>
          <w:sz w:val="20"/>
        </w:rPr>
        <w:drawing>
          <wp:inline distT="0" distB="0" distL="0" distR="0">
            <wp:extent cx="2160270" cy="2160270"/>
            <wp:effectExtent l="0" t="0" r="0" b="0"/>
            <wp:docPr id="56" name="Draw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20"/>
                    <pic:cNvPicPr>
                      <a:picLocks noChangeAspect="1"/>
                    </pic:cNvPicPr>
                  </pic:nvPicPr>
                  <pic:blipFill>
                    <a:blip r:embed="rId21"/>
                    <a:stretch>
                      <a:fillRect/>
                    </a:stretch>
                  </pic:blipFill>
                  <pic:spPr>
                    <a:xfrm>
                      <a:off x="0" y="0"/>
                      <a:ext cx="2160270" cy="2160270"/>
                    </a:xfrm>
                    <a:prstGeom prst="rect">
                      <a:avLst/>
                    </a:prstGeom>
                  </pic:spPr>
                </pic:pic>
              </a:graphicData>
            </a:graphic>
          </wp:inline>
        </w:drawing>
      </w:r>
    </w:p>
    <w:p w14:paraId="605B55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default" w:ascii="思源黑体 CN Regular" w:hAnsi="思源黑体 CN Regular" w:eastAsia="思源黑体 CN Regular" w:cs="微软雅黑"/>
          <w:color w:val="auto"/>
          <w:kern w:val="2"/>
          <w:sz w:val="22"/>
          <w:szCs w:val="20"/>
          <w:highlight w:val="none"/>
          <w:lang w:val="en-US" w:eastAsia="zh-CN" w:bidi="ar-SA"/>
        </w:rPr>
      </w:pPr>
      <w:r>
        <w:rPr>
          <w:rFonts w:hint="default" w:ascii="思源黑体 CN Regular" w:hAnsi="思源黑体 CN Regular" w:eastAsia="思源黑体 CN Regular" w:cs="微软雅黑"/>
          <w:color w:val="auto"/>
          <w:kern w:val="2"/>
          <w:sz w:val="22"/>
          <w:szCs w:val="20"/>
          <w:highlight w:val="none"/>
          <w:lang w:val="en-US" w:eastAsia="zh-CN" w:bidi="ar-SA"/>
        </w:rPr>
        <w:t>隐私保护滤芯（红球）</w:t>
      </w:r>
      <w:r>
        <w:rPr>
          <w:rFonts w:hint="eastAsia" w:ascii="思源黑体 CN Regular" w:hAnsi="思源黑体 CN Regular" w:eastAsia="思源黑体 CN Regular" w:cs="微软雅黑"/>
          <w:color w:val="auto"/>
          <w:kern w:val="2"/>
          <w:sz w:val="22"/>
          <w:szCs w:val="20"/>
          <w:highlight w:val="none"/>
          <w:lang w:val="en-US" w:eastAsia="zh-CN" w:bidi="ar-SA"/>
        </w:rPr>
        <w:t xml:space="preserve">          </w:t>
      </w:r>
      <w:r>
        <w:rPr>
          <w:rFonts w:hint="default" w:ascii="思源黑体 CN Regular" w:hAnsi="思源黑体 CN Regular" w:eastAsia="思源黑体 CN Regular" w:cs="微软雅黑"/>
          <w:color w:val="auto"/>
          <w:kern w:val="2"/>
          <w:sz w:val="22"/>
          <w:szCs w:val="20"/>
          <w:highlight w:val="none"/>
          <w:lang w:val="en-US" w:eastAsia="zh-CN" w:bidi="ar-SA"/>
        </w:rPr>
        <w:t>谣言净化滤芯（蓝球）</w:t>
      </w:r>
    </w:p>
    <w:p w14:paraId="5CDD352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思源黑体 CN Regular" w:hAnsi="思源黑体 CN Regular" w:eastAsia="思源黑体 CN Regular" w:cs="微软雅黑"/>
          <w:color w:val="auto"/>
          <w:kern w:val="2"/>
          <w:sz w:val="22"/>
          <w:szCs w:val="20"/>
          <w:highlight w:val="none"/>
          <w:lang w:val="en-US" w:eastAsia="zh-CN" w:bidi="ar-SA"/>
        </w:rPr>
      </w:pPr>
      <w:r>
        <w:rPr>
          <w:rFonts w:hint="eastAsia" w:ascii="仿宋" w:hAnsi="仿宋" w:eastAsia="仿宋" w:cs="仿宋"/>
          <w:b w:val="0"/>
          <w:bCs w:val="0"/>
          <w:color w:val="auto"/>
          <w:sz w:val="21"/>
          <w:szCs w:val="21"/>
          <w:lang w:val="en-US" w:eastAsia="zh-CN"/>
        </w:rPr>
        <w:t>净化滤芯（球类）示意图</w:t>
      </w:r>
    </w:p>
    <w:p w14:paraId="727098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1"/>
          <w:szCs w:val="21"/>
          <w:lang w:val="en-US" w:eastAsia="zh-CN"/>
        </w:rPr>
        <w:t>4.4.2 网络垃圾捕捉器（锥桶）</w:t>
      </w:r>
    </w:p>
    <w:p w14:paraId="7FE53F52">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网络垃圾捕捉器为黄色锥桶，初始摆放位置位于中央资源放置区以及己方锥桶悬挂区。</w:t>
      </w:r>
    </w:p>
    <w:p w14:paraId="28BE4580">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材质:EVA；尺寸：底座尺寸为120mm*120mm*20mm，整体高度为：170mm；数量：全场共有 11 个锥桶，其中：红方锥桶悬挂区上悬挂有 4 个红点锥桶，蓝方锥桶悬挂区上悬挂有 4 个蓝点锥桶；中央资源区共计 3 个。场地初始摆放时己方资源区的锥桶放置区不放置锥桶。</w:t>
      </w:r>
    </w:p>
    <w:p w14:paraId="49057F67">
      <w:pPr>
        <w:pStyle w:val="8"/>
        <w:keepNext w:val="0"/>
        <w:keepLines w:val="0"/>
        <w:widowControl w:val="0"/>
        <w:shd w:val="clear" w:color="auto" w:fill="auto"/>
        <w:bidi w:val="0"/>
        <w:spacing w:before="0" w:after="0" w:line="413" w:lineRule="exact"/>
        <w:ind w:left="0" w:right="0" w:firstLine="480"/>
        <w:jc w:val="left"/>
      </w:pPr>
    </w:p>
    <w:p w14:paraId="12BE9CFE">
      <w:pPr>
        <w:pStyle w:val="8"/>
        <w:keepNext w:val="0"/>
        <w:keepLines w:val="0"/>
        <w:widowControl w:val="0"/>
        <w:shd w:val="clear" w:color="auto" w:fill="auto"/>
        <w:bidi w:val="0"/>
        <w:spacing w:before="0" w:after="0" w:line="413" w:lineRule="exact"/>
        <w:ind w:left="0" w:right="0" w:firstLine="480"/>
        <w:jc w:val="left"/>
      </w:pPr>
      <w:r>
        <w:drawing>
          <wp:anchor distT="0" distB="0" distL="114300" distR="114300" simplePos="0" relativeHeight="251666432" behindDoc="0" locked="0" layoutInCell="1" allowOverlap="1">
            <wp:simplePos x="0" y="0"/>
            <wp:positionH relativeFrom="column">
              <wp:posOffset>577215</wp:posOffset>
            </wp:positionH>
            <wp:positionV relativeFrom="paragraph">
              <wp:posOffset>27305</wp:posOffset>
            </wp:positionV>
            <wp:extent cx="4681855" cy="1795145"/>
            <wp:effectExtent l="0" t="0" r="4445" b="14605"/>
            <wp:wrapSquare wrapText="bothSides"/>
            <wp:docPr id="1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6"/>
                    <pic:cNvPicPr>
                      <a:picLocks noChangeAspect="1"/>
                    </pic:cNvPicPr>
                  </pic:nvPicPr>
                  <pic:blipFill>
                    <a:blip r:embed="rId22"/>
                    <a:stretch>
                      <a:fillRect/>
                    </a:stretch>
                  </pic:blipFill>
                  <pic:spPr>
                    <a:xfrm>
                      <a:off x="0" y="0"/>
                      <a:ext cx="4681855" cy="1795145"/>
                    </a:xfrm>
                    <a:prstGeom prst="rect">
                      <a:avLst/>
                    </a:prstGeom>
                    <a:noFill/>
                    <a:ln>
                      <a:noFill/>
                    </a:ln>
                  </pic:spPr>
                </pic:pic>
              </a:graphicData>
            </a:graphic>
          </wp:anchor>
        </w:drawing>
      </w:r>
    </w:p>
    <w:p w14:paraId="260697B7">
      <w:pPr>
        <w:pStyle w:val="8"/>
        <w:keepNext w:val="0"/>
        <w:keepLines w:val="0"/>
        <w:widowControl w:val="0"/>
        <w:shd w:val="clear" w:color="auto" w:fill="auto"/>
        <w:bidi w:val="0"/>
        <w:spacing w:before="0" w:after="0" w:line="413" w:lineRule="exact"/>
        <w:ind w:left="0" w:right="0" w:firstLine="480"/>
        <w:jc w:val="left"/>
      </w:pPr>
    </w:p>
    <w:p w14:paraId="2E09913C">
      <w:pPr>
        <w:pStyle w:val="8"/>
        <w:keepNext w:val="0"/>
        <w:keepLines w:val="0"/>
        <w:widowControl w:val="0"/>
        <w:shd w:val="clear" w:color="auto" w:fill="auto"/>
        <w:bidi w:val="0"/>
        <w:spacing w:before="0" w:after="0" w:line="413" w:lineRule="exact"/>
        <w:ind w:left="0" w:right="0" w:firstLine="480"/>
        <w:jc w:val="left"/>
      </w:pPr>
    </w:p>
    <w:p w14:paraId="0A2C0B59">
      <w:pPr>
        <w:pStyle w:val="8"/>
        <w:keepNext w:val="0"/>
        <w:keepLines w:val="0"/>
        <w:widowControl w:val="0"/>
        <w:shd w:val="clear" w:color="auto" w:fill="auto"/>
        <w:bidi w:val="0"/>
        <w:spacing w:before="0" w:after="0" w:line="413" w:lineRule="exact"/>
        <w:ind w:left="0" w:right="0" w:firstLine="480"/>
        <w:jc w:val="left"/>
      </w:pPr>
    </w:p>
    <w:p w14:paraId="1919D43E">
      <w:pPr>
        <w:pStyle w:val="8"/>
        <w:keepNext w:val="0"/>
        <w:keepLines w:val="0"/>
        <w:widowControl w:val="0"/>
        <w:shd w:val="clear" w:color="auto" w:fill="auto"/>
        <w:bidi w:val="0"/>
        <w:spacing w:before="0" w:after="0" w:line="413" w:lineRule="exact"/>
        <w:ind w:left="0" w:right="0" w:firstLine="480"/>
        <w:jc w:val="left"/>
      </w:pPr>
    </w:p>
    <w:p w14:paraId="18309C13">
      <w:pPr>
        <w:pStyle w:val="8"/>
        <w:keepNext w:val="0"/>
        <w:keepLines w:val="0"/>
        <w:widowControl w:val="0"/>
        <w:shd w:val="clear" w:color="auto" w:fill="auto"/>
        <w:bidi w:val="0"/>
        <w:spacing w:before="0" w:after="0" w:line="413" w:lineRule="exact"/>
        <w:ind w:left="0" w:right="0" w:firstLine="480"/>
        <w:jc w:val="left"/>
      </w:pPr>
    </w:p>
    <w:p w14:paraId="0137EB57">
      <w:pPr>
        <w:pStyle w:val="8"/>
        <w:keepNext w:val="0"/>
        <w:keepLines w:val="0"/>
        <w:widowControl w:val="0"/>
        <w:shd w:val="clear" w:color="auto" w:fill="auto"/>
        <w:bidi w:val="0"/>
        <w:spacing w:before="0" w:after="0" w:line="413" w:lineRule="exact"/>
        <w:ind w:left="0" w:right="0" w:firstLine="480"/>
        <w:jc w:val="left"/>
      </w:pPr>
    </w:p>
    <w:p w14:paraId="68262DBE">
      <w:pPr>
        <w:pStyle w:val="8"/>
        <w:keepNext w:val="0"/>
        <w:keepLines w:val="0"/>
        <w:widowControl w:val="0"/>
        <w:shd w:val="clear" w:color="auto" w:fill="auto"/>
        <w:bidi w:val="0"/>
        <w:spacing w:before="0" w:after="0" w:line="413" w:lineRule="exact"/>
        <w:ind w:right="0"/>
        <w:jc w:val="left"/>
        <w:rPr>
          <w:rFonts w:hint="default"/>
          <w:lang w:val="en-US" w:eastAsia="zh-CN"/>
        </w:rPr>
      </w:pPr>
    </w:p>
    <w:p w14:paraId="0B043E8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网络垃圾捕捉器（锥桶）示意图</w:t>
      </w:r>
    </w:p>
    <w:p w14:paraId="74BC682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auto"/>
          <w:sz w:val="21"/>
          <w:szCs w:val="21"/>
          <w:lang w:val="en-US" w:eastAsia="zh-CN"/>
        </w:rPr>
      </w:pPr>
    </w:p>
    <w:p w14:paraId="1C801D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auto"/>
          <w:sz w:val="21"/>
          <w:szCs w:val="21"/>
          <w:lang w:val="en-US" w:eastAsia="zh-CN"/>
        </w:rPr>
      </w:pPr>
      <w:r>
        <w:rPr>
          <w:rFonts w:hint="eastAsia" w:ascii="黑体" w:hAnsi="黑体" w:eastAsia="黑体" w:cs="黑体"/>
          <w:b/>
          <w:bCs/>
          <w:color w:val="auto"/>
          <w:sz w:val="21"/>
          <w:szCs w:val="21"/>
          <w:lang w:val="en-US" w:eastAsia="zh-CN"/>
        </w:rPr>
        <w:t xml:space="preserve">4.4.3 </w:t>
      </w:r>
      <w:r>
        <w:rPr>
          <w:rFonts w:hint="default" w:ascii="黑体" w:hAnsi="黑体" w:eastAsia="黑体" w:cs="黑体"/>
          <w:b/>
          <w:bCs/>
          <w:color w:val="auto"/>
          <w:sz w:val="21"/>
          <w:szCs w:val="21"/>
          <w:lang w:val="en-US" w:eastAsia="zh-CN"/>
        </w:rPr>
        <w:t>净网旗帜（自制道具）</w:t>
      </w:r>
    </w:p>
    <w:p w14:paraId="40A5C026">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净网旗帜由队伍自行制作，每支队伍仅可使用2面旗帜，队旗须由旗面、悬挂组件组成。旗帜结构须为常规旗帜造型，不可制作异形旗帜，如示意图所示。</w:t>
      </w:r>
    </w:p>
    <w:p w14:paraId="5C779209">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旗面要求：</w:t>
      </w:r>
      <w:r>
        <w:rPr>
          <w:rFonts w:hint="eastAsia" w:ascii="仿宋" w:hAnsi="仿宋" w:eastAsia="仿宋" w:cs="仿宋"/>
          <w:i w:val="0"/>
          <w:iCs w:val="0"/>
          <w:color w:val="auto"/>
          <w:kern w:val="2"/>
          <w:sz w:val="21"/>
          <w:szCs w:val="21"/>
          <w:u w:val="none"/>
          <w:shd w:val="clear"/>
          <w:lang w:val="en-US" w:eastAsia="zh-CN" w:bidi="ar-SA"/>
        </w:rPr>
        <w:t>旗面材质必须为柔性材料，可用布面、纸质或其它柔性材料制作；旗面需为矩形的整面旗帜，各边边长尺寸均不得小于 150mm，不可对其进行切割或异形裁剪；旗面内容必须包含“队伍名称”，战队名称必须为所属参赛队伍自己的战队名称，不可标注或使用其他战队名称的旗帜。</w:t>
      </w:r>
    </w:p>
    <w:p w14:paraId="12C4FDA4">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悬挂组件要求：</w:t>
      </w:r>
      <w:r>
        <w:rPr>
          <w:rFonts w:hint="eastAsia" w:ascii="仿宋" w:hAnsi="仿宋" w:eastAsia="仿宋" w:cs="仿宋"/>
          <w:i w:val="0"/>
          <w:iCs w:val="0"/>
          <w:color w:val="auto"/>
          <w:kern w:val="2"/>
          <w:sz w:val="21"/>
          <w:szCs w:val="21"/>
          <w:u w:val="none"/>
          <w:shd w:val="clear"/>
          <w:lang w:val="en-US" w:eastAsia="zh-CN" w:bidi="ar-SA"/>
        </w:rPr>
        <w:t>如有旗杆，旗杆允许使用硬质材料，但旗杆长度须与悬挂方向的边长等长，旗杆截面的尺寸必须小于 10mm*10mm；悬挂组件不得使用异型旗杆或增加异状负重，否则该自制道具将被判为不符合规范，属于无效得分道具。</w:t>
      </w:r>
    </w:p>
    <w:p w14:paraId="103E5982">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组委会鼓励参赛队在旗帜上绘制个性化的图案或文字，但是须积极向上、能够体现赛事精神、不得出现“MakeX 机器人挑战赛组委会”相关字样与图片。</w:t>
      </w:r>
      <w:r>
        <w:rPr>
          <w:rFonts w:hint="eastAsia" w:ascii="黑体" w:hAnsi="黑体" w:eastAsia="黑体" w:cs="黑体"/>
          <w:i w:val="0"/>
          <w:iCs w:val="0"/>
          <w:color w:val="auto"/>
          <w:kern w:val="2"/>
          <w:sz w:val="21"/>
          <w:szCs w:val="21"/>
          <w:u w:val="none"/>
          <w:shd w:val="clear"/>
          <w:lang w:val="en-US" w:eastAsia="zh-CN" w:bidi="ar-SA"/>
        </w:rPr>
        <w:t xml:space="preserve">                     </w:t>
      </w:r>
    </w:p>
    <w:p w14:paraId="32E80463">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auto"/>
          <w:kern w:val="2"/>
          <w:sz w:val="21"/>
          <w:szCs w:val="21"/>
          <w:u w:val="none"/>
          <w:shd w:val="clear"/>
          <w:lang w:val="en-US" w:eastAsia="zh-CN" w:bidi="ar-SA"/>
        </w:rPr>
      </w:pPr>
    </w:p>
    <w:p w14:paraId="0F4A4037">
      <w:pPr>
        <w:pStyle w:val="8"/>
        <w:keepNext w:val="0"/>
        <w:keepLines w:val="0"/>
        <w:widowControl w:val="0"/>
        <w:shd w:val="clear" w:color="auto" w:fill="auto"/>
        <w:bidi w:val="0"/>
        <w:spacing w:before="0" w:after="0" w:line="413" w:lineRule="exact"/>
        <w:ind w:right="0"/>
        <w:jc w:val="both"/>
        <w:rPr>
          <w:rFonts w:hint="default" w:ascii="黑体" w:hAnsi="黑体" w:eastAsia="黑体" w:cs="黑体"/>
          <w:i w:val="0"/>
          <w:iCs w:val="0"/>
          <w:color w:val="auto"/>
          <w:kern w:val="2"/>
          <w:sz w:val="21"/>
          <w:szCs w:val="21"/>
          <w:u w:val="none"/>
          <w:shd w:val="clear"/>
          <w:lang w:val="en-US" w:eastAsia="zh-CN" w:bidi="ar-SA"/>
        </w:rPr>
      </w:pPr>
      <w:r>
        <w:drawing>
          <wp:anchor distT="0" distB="0" distL="114300" distR="114300" simplePos="0" relativeHeight="251667456" behindDoc="0" locked="0" layoutInCell="1" allowOverlap="1">
            <wp:simplePos x="0" y="0"/>
            <wp:positionH relativeFrom="column">
              <wp:posOffset>121285</wp:posOffset>
            </wp:positionH>
            <wp:positionV relativeFrom="paragraph">
              <wp:posOffset>227965</wp:posOffset>
            </wp:positionV>
            <wp:extent cx="5554980" cy="1760220"/>
            <wp:effectExtent l="0" t="0" r="7620" b="11430"/>
            <wp:wrapSquare wrapText="bothSides"/>
            <wp:docPr id="1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7"/>
                    <pic:cNvPicPr>
                      <a:picLocks noChangeAspect="1"/>
                    </pic:cNvPicPr>
                  </pic:nvPicPr>
                  <pic:blipFill>
                    <a:blip r:embed="rId23"/>
                    <a:stretch>
                      <a:fillRect/>
                    </a:stretch>
                  </pic:blipFill>
                  <pic:spPr>
                    <a:xfrm>
                      <a:off x="0" y="0"/>
                      <a:ext cx="5554980" cy="1760220"/>
                    </a:xfrm>
                    <a:prstGeom prst="rect">
                      <a:avLst/>
                    </a:prstGeom>
                    <a:noFill/>
                    <a:ln>
                      <a:noFill/>
                    </a:ln>
                  </pic:spPr>
                </pic:pic>
              </a:graphicData>
            </a:graphic>
          </wp:anchor>
        </w:drawing>
      </w:r>
    </w:p>
    <w:p w14:paraId="4BB7BCD2">
      <w:pPr>
        <w:pStyle w:val="8"/>
        <w:keepNext w:val="0"/>
        <w:keepLines w:val="0"/>
        <w:widowControl w:val="0"/>
        <w:shd w:val="clear" w:color="auto" w:fill="auto"/>
        <w:bidi w:val="0"/>
        <w:spacing w:before="0" w:after="0" w:line="413" w:lineRule="exact"/>
        <w:ind w:left="0" w:right="0" w:firstLine="480"/>
        <w:jc w:val="center"/>
        <w:rPr>
          <w:rFonts w:hint="default" w:ascii="黑体" w:hAnsi="黑体" w:eastAsia="黑体" w:cs="黑体"/>
          <w:i w:val="0"/>
          <w:iCs w:val="0"/>
          <w:color w:val="auto"/>
          <w:kern w:val="2"/>
          <w:sz w:val="21"/>
          <w:szCs w:val="21"/>
          <w:u w:val="none"/>
          <w:shd w:val="clear"/>
          <w:lang w:val="en-US" w:eastAsia="zh-CN" w:bidi="ar-SA"/>
        </w:rPr>
      </w:pPr>
      <w:r>
        <w:rPr>
          <w:rFonts w:hint="default" w:ascii="黑体" w:hAnsi="黑体" w:eastAsia="黑体" w:cs="黑体"/>
          <w:i w:val="0"/>
          <w:iCs w:val="0"/>
          <w:color w:val="auto"/>
          <w:kern w:val="2"/>
          <w:sz w:val="21"/>
          <w:szCs w:val="21"/>
          <w:u w:val="none"/>
          <w:shd w:val="clear"/>
          <w:lang w:val="en-US" w:eastAsia="zh-CN" w:bidi="ar-SA"/>
        </w:rPr>
        <w:t>净网旗帜示意</w:t>
      </w:r>
    </w:p>
    <w:p w14:paraId="16738D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eastAsia" w:ascii="黑体" w:hAnsi="黑体" w:eastAsia="黑体" w:cs="黑体"/>
          <w:b/>
          <w:bCs/>
          <w:color w:val="auto"/>
          <w:sz w:val="21"/>
          <w:szCs w:val="21"/>
          <w:lang w:val="en-US" w:eastAsia="zh-CN"/>
        </w:rPr>
      </w:pPr>
    </w:p>
    <w:p w14:paraId="427995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auto"/>
          <w:sz w:val="21"/>
          <w:szCs w:val="21"/>
          <w:lang w:val="en-US" w:eastAsia="zh-CN"/>
        </w:rPr>
      </w:pPr>
      <w:r>
        <w:rPr>
          <w:rFonts w:hint="eastAsia" w:ascii="黑体" w:hAnsi="黑体" w:eastAsia="黑体" w:cs="黑体"/>
          <w:b/>
          <w:bCs/>
          <w:color w:val="auto"/>
          <w:sz w:val="21"/>
          <w:szCs w:val="21"/>
          <w:lang w:val="en-US" w:eastAsia="zh-CN"/>
        </w:rPr>
        <w:t>4.4.4 机器人</w:t>
      </w:r>
    </w:p>
    <w:p w14:paraId="7143D560">
      <w:pPr>
        <w:pStyle w:val="8"/>
        <w:keepNext w:val="0"/>
        <w:keepLines w:val="0"/>
        <w:widowControl w:val="0"/>
        <w:shd w:val="clear" w:color="auto" w:fill="auto"/>
        <w:bidi w:val="0"/>
        <w:spacing w:before="0" w:after="0" w:line="413" w:lineRule="exact"/>
        <w:ind w:left="0" w:right="0" w:firstLine="480"/>
        <w:jc w:val="left"/>
        <w:rPr>
          <w:rFonts w:hint="default" w:ascii="仿宋" w:hAnsi="仿宋" w:eastAsia="仿宋" w:cs="仿宋"/>
          <w:i w:val="0"/>
          <w:iCs w:val="0"/>
          <w:color w:val="auto"/>
          <w:kern w:val="2"/>
          <w:sz w:val="21"/>
          <w:szCs w:val="21"/>
          <w:u w:val="none"/>
          <w:shd w:val="clear"/>
          <w:lang w:val="en-US" w:eastAsia="zh-CN" w:bidi="ar-SA"/>
        </w:rPr>
      </w:pPr>
      <w:r>
        <w:rPr>
          <w:rFonts w:hint="default" w:ascii="仿宋" w:hAnsi="仿宋" w:eastAsia="仿宋" w:cs="仿宋"/>
          <w:i w:val="0"/>
          <w:iCs w:val="0"/>
          <w:color w:val="auto"/>
          <w:kern w:val="2"/>
          <w:sz w:val="21"/>
          <w:szCs w:val="21"/>
          <w:u w:val="none"/>
          <w:shd w:val="clear"/>
          <w:lang w:val="en-US" w:eastAsia="zh-CN" w:bidi="ar-SA"/>
        </w:rPr>
        <w:t xml:space="preserve">机器人由战队自行制作，每支战队仅可使用 </w:t>
      </w:r>
      <w:r>
        <w:rPr>
          <w:rFonts w:hint="eastAsia" w:ascii="仿宋" w:hAnsi="仿宋" w:eastAsia="仿宋" w:cs="仿宋"/>
          <w:i w:val="0"/>
          <w:iCs w:val="0"/>
          <w:color w:val="auto"/>
          <w:kern w:val="2"/>
          <w:sz w:val="21"/>
          <w:szCs w:val="21"/>
          <w:u w:val="none"/>
          <w:shd w:val="clear"/>
          <w:lang w:val="en-US" w:eastAsia="zh-CN" w:bidi="ar-SA"/>
        </w:rPr>
        <w:t>2</w:t>
      </w:r>
      <w:r>
        <w:rPr>
          <w:rFonts w:hint="default" w:ascii="仿宋" w:hAnsi="仿宋" w:eastAsia="仿宋" w:cs="仿宋"/>
          <w:i w:val="0"/>
          <w:iCs w:val="0"/>
          <w:color w:val="auto"/>
          <w:kern w:val="2"/>
          <w:sz w:val="21"/>
          <w:szCs w:val="21"/>
          <w:u w:val="none"/>
          <w:shd w:val="clear"/>
          <w:lang w:val="en-US" w:eastAsia="zh-CN" w:bidi="ar-SA"/>
        </w:rPr>
        <w:t xml:space="preserve"> 台机器人。</w:t>
      </w:r>
    </w:p>
    <w:p w14:paraId="5568025A">
      <w:pPr>
        <w:pStyle w:val="8"/>
        <w:keepNext w:val="0"/>
        <w:keepLines w:val="0"/>
        <w:widowControl w:val="0"/>
        <w:shd w:val="clear" w:color="auto" w:fill="auto"/>
        <w:bidi w:val="0"/>
        <w:spacing w:before="0" w:after="0" w:line="413" w:lineRule="exact"/>
        <w:ind w:left="0" w:right="0" w:firstLine="480"/>
        <w:jc w:val="left"/>
        <w:rPr>
          <w:rFonts w:hint="default" w:ascii="仿宋" w:hAnsi="仿宋" w:eastAsia="仿宋" w:cs="仿宋"/>
          <w:i w:val="0"/>
          <w:iCs w:val="0"/>
          <w:color w:val="auto"/>
          <w:kern w:val="2"/>
          <w:sz w:val="21"/>
          <w:szCs w:val="21"/>
          <w:u w:val="none"/>
          <w:shd w:val="clear"/>
          <w:lang w:val="en-US" w:eastAsia="zh-CN" w:bidi="ar-SA"/>
        </w:rPr>
      </w:pPr>
      <w:r>
        <w:rPr>
          <w:rFonts w:hint="default" w:ascii="仿宋" w:hAnsi="仿宋" w:eastAsia="仿宋" w:cs="仿宋"/>
          <w:i w:val="0"/>
          <w:iCs w:val="0"/>
          <w:color w:val="auto"/>
          <w:kern w:val="2"/>
          <w:sz w:val="21"/>
          <w:szCs w:val="21"/>
          <w:u w:val="none"/>
          <w:shd w:val="clear"/>
          <w:lang w:val="en-US" w:eastAsia="zh-CN" w:bidi="ar-SA"/>
        </w:rPr>
        <w:t>比赛全程，仅允许参赛队员在自动控制阶段开始时和</w:t>
      </w:r>
      <w:r>
        <w:rPr>
          <w:rFonts w:hint="eastAsia" w:ascii="仿宋" w:hAnsi="仿宋" w:eastAsia="仿宋" w:cs="仿宋"/>
          <w:i w:val="0"/>
          <w:iCs w:val="0"/>
          <w:color w:val="auto"/>
          <w:kern w:val="2"/>
          <w:sz w:val="21"/>
          <w:szCs w:val="21"/>
          <w:u w:val="none"/>
          <w:shd w:val="clear"/>
          <w:lang w:val="en-US" w:eastAsia="zh-CN" w:bidi="ar-SA"/>
        </w:rPr>
        <w:t>手动</w:t>
      </w:r>
      <w:r>
        <w:rPr>
          <w:rFonts w:hint="default" w:ascii="仿宋" w:hAnsi="仿宋" w:eastAsia="仿宋" w:cs="仿宋"/>
          <w:i w:val="0"/>
          <w:iCs w:val="0"/>
          <w:color w:val="auto"/>
          <w:kern w:val="2"/>
          <w:sz w:val="21"/>
          <w:szCs w:val="21"/>
          <w:u w:val="none"/>
          <w:shd w:val="clear"/>
          <w:lang w:val="en-US" w:eastAsia="zh-CN" w:bidi="ar-SA"/>
        </w:rPr>
        <w:t>控制阶段申请装载旗帜时接触机器人；除此之外，机器人在赛场上将被视为得分道具，无论何时，参赛队员均不得直接接触或间接接触机器人。机器人制作规范请参考“</w:t>
      </w:r>
      <w:r>
        <w:rPr>
          <w:rFonts w:hint="eastAsia" w:ascii="仿宋" w:hAnsi="仿宋" w:eastAsia="仿宋" w:cs="仿宋"/>
          <w:i w:val="0"/>
          <w:iCs w:val="0"/>
          <w:color w:val="auto"/>
          <w:kern w:val="2"/>
          <w:sz w:val="21"/>
          <w:szCs w:val="21"/>
          <w:u w:val="none"/>
          <w:shd w:val="clear"/>
          <w:lang w:val="en-US" w:eastAsia="zh-CN" w:bidi="ar-SA"/>
        </w:rPr>
        <w:t>5</w:t>
      </w:r>
      <w:r>
        <w:rPr>
          <w:rFonts w:hint="default" w:ascii="仿宋" w:hAnsi="仿宋" w:eastAsia="仿宋" w:cs="仿宋"/>
          <w:i w:val="0"/>
          <w:iCs w:val="0"/>
          <w:color w:val="auto"/>
          <w:kern w:val="2"/>
          <w:sz w:val="21"/>
          <w:szCs w:val="21"/>
          <w:u w:val="none"/>
          <w:shd w:val="clear"/>
          <w:lang w:val="en-US" w:eastAsia="zh-CN" w:bidi="ar-SA"/>
        </w:rPr>
        <w:t>.1 机器人制作规范”相关要求。</w:t>
      </w:r>
    </w:p>
    <w:p w14:paraId="3C0B99CD">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注∶所有场地及道具均有一定的合理公差，如开赛前参赛队伍队长对道具尺寸等方面存在异议可申请更换，当值裁判将根据实际情况决定是否替换。</w:t>
      </w:r>
    </w:p>
    <w:p w14:paraId="54B12C36">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2"/>
          <w:sz w:val="21"/>
          <w:szCs w:val="21"/>
          <w:u w:val="none"/>
          <w:shd w:val="clear"/>
          <w:lang w:val="en-US" w:eastAsia="zh-CN" w:bidi="ar-SA"/>
        </w:rPr>
      </w:pPr>
    </w:p>
    <w:p w14:paraId="0BF9E4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4.5任务介绍及得分判定</w:t>
      </w:r>
    </w:p>
    <w:p w14:paraId="5605FD22">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比赛总时间为 4 分钟，包括自动控制阶段（（30秒）和手动控制阶段（3 分30秒），每个阶段选手需要完成任务见下表。在每个阶段开始和结束时，裁判会通过读秒提示选手。比赛阶段具体说明请参考</w:t>
      </w:r>
      <w:r>
        <w:rPr>
          <w:rFonts w:hint="eastAsia" w:ascii="仿宋" w:hAnsi="仿宋" w:eastAsia="仿宋" w:cs="仿宋"/>
          <w:b/>
          <w:bCs/>
          <w:i w:val="0"/>
          <w:iCs w:val="0"/>
          <w:color w:val="auto"/>
          <w:kern w:val="2"/>
          <w:sz w:val="21"/>
          <w:szCs w:val="21"/>
          <w:u w:val="none"/>
          <w:shd w:val="clear"/>
          <w:lang w:val="en-US" w:eastAsia="zh-CN" w:bidi="ar-SA"/>
        </w:rPr>
        <w:t>"4.8 单场比赛流程"</w:t>
      </w:r>
      <w:r>
        <w:rPr>
          <w:rFonts w:hint="eastAsia" w:ascii="仿宋" w:hAnsi="仿宋" w:eastAsia="仿宋" w:cs="仿宋"/>
          <w:i w:val="0"/>
          <w:iCs w:val="0"/>
          <w:color w:val="auto"/>
          <w:kern w:val="2"/>
          <w:sz w:val="21"/>
          <w:szCs w:val="21"/>
          <w:u w:val="none"/>
          <w:shd w:val="clear"/>
          <w:lang w:val="en-US" w:eastAsia="zh-CN" w:bidi="ar-SA"/>
        </w:rPr>
        <w:t>。</w:t>
      </w:r>
    </w:p>
    <w:p w14:paraId="1E507EFE">
      <w:pPr>
        <w:keepNext w:val="0"/>
        <w:keepLines w:val="0"/>
        <w:widowControl w:val="0"/>
        <w:numPr>
          <w:ilvl w:val="0"/>
          <w:numId w:val="0"/>
        </w:numPr>
        <w:shd w:val="clear" w:color="auto" w:fill="auto"/>
        <w:bidi w:val="0"/>
        <w:spacing w:before="0" w:after="0" w:line="360" w:lineRule="auto"/>
        <w:ind w:left="0" w:right="0" w:firstLine="440" w:firstLineChars="20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p>
    <w:tbl>
      <w:tblPr>
        <w:tblStyle w:val="6"/>
        <w:tblW w:w="8943"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1370"/>
        <w:gridCol w:w="1896"/>
        <w:gridCol w:w="5677"/>
      </w:tblGrid>
      <w:tr w14:paraId="5DEFCC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355" w:hRule="atLeast"/>
        </w:trPr>
        <w:tc>
          <w:tcPr>
            <w:tcW w:w="1370" w:type="dxa"/>
            <w:shd w:val="clear" w:color="auto" w:fill="FFFFFF" w:themeFill="background1"/>
            <w:vAlign w:val="center"/>
          </w:tcPr>
          <w:p w14:paraId="0347140C">
            <w:pPr>
              <w:keepNext w:val="0"/>
              <w:keepLines w:val="0"/>
              <w:suppressLineNumbers w:val="0"/>
              <w:spacing w:before="0" w:beforeAutospacing="0" w:after="0" w:afterAutospacing="0"/>
              <w:ind w:left="0" w:right="0"/>
              <w:jc w:val="center"/>
              <w:rPr>
                <w:rFonts w:hint="eastAsia" w:ascii="仿宋" w:hAnsi="仿宋" w:eastAsia="仿宋" w:cs="仿宋"/>
                <w:b/>
                <w:bCs/>
                <w:sz w:val="20"/>
              </w:rPr>
            </w:pPr>
            <w:r>
              <w:rPr>
                <w:rFonts w:hint="eastAsia" w:ascii="仿宋" w:hAnsi="仿宋" w:eastAsia="仿宋" w:cs="仿宋"/>
                <w:b/>
                <w:bCs/>
                <w:sz w:val="20"/>
              </w:rPr>
              <w:t>阶段及时间</w:t>
            </w:r>
          </w:p>
        </w:tc>
        <w:tc>
          <w:tcPr>
            <w:tcW w:w="1896" w:type="dxa"/>
            <w:shd w:val="clear" w:color="auto" w:fill="FFFFFF" w:themeFill="background1"/>
            <w:vAlign w:val="center"/>
          </w:tcPr>
          <w:p w14:paraId="6B57B728">
            <w:pPr>
              <w:keepNext w:val="0"/>
              <w:keepLines w:val="0"/>
              <w:suppressLineNumbers w:val="0"/>
              <w:spacing w:before="0" w:beforeAutospacing="0" w:after="0" w:afterAutospacing="0"/>
              <w:ind w:left="0" w:right="0"/>
              <w:jc w:val="center"/>
              <w:rPr>
                <w:rFonts w:hint="eastAsia" w:ascii="仿宋" w:hAnsi="仿宋" w:eastAsia="仿宋" w:cs="仿宋"/>
                <w:b/>
                <w:bCs/>
                <w:sz w:val="20"/>
              </w:rPr>
            </w:pPr>
            <w:r>
              <w:rPr>
                <w:rFonts w:hint="eastAsia" w:ascii="仿宋" w:hAnsi="仿宋" w:eastAsia="仿宋" w:cs="仿宋"/>
                <w:b/>
                <w:bCs/>
                <w:sz w:val="20"/>
              </w:rPr>
              <w:t>比赛任务</w:t>
            </w:r>
          </w:p>
        </w:tc>
        <w:tc>
          <w:tcPr>
            <w:tcW w:w="5677" w:type="dxa"/>
            <w:shd w:val="clear" w:color="auto" w:fill="FFFFFF" w:themeFill="background1"/>
            <w:vAlign w:val="center"/>
          </w:tcPr>
          <w:p w14:paraId="6F20CFCF">
            <w:pPr>
              <w:keepNext w:val="0"/>
              <w:keepLines w:val="0"/>
              <w:suppressLineNumbers w:val="0"/>
              <w:spacing w:before="0" w:beforeAutospacing="0" w:after="0" w:afterAutospacing="0"/>
              <w:ind w:left="0" w:right="0"/>
              <w:jc w:val="center"/>
              <w:rPr>
                <w:rFonts w:hint="eastAsia" w:ascii="仿宋" w:hAnsi="仿宋" w:eastAsia="仿宋" w:cs="仿宋"/>
                <w:b/>
                <w:bCs/>
                <w:sz w:val="20"/>
              </w:rPr>
            </w:pPr>
            <w:r>
              <w:rPr>
                <w:rFonts w:hint="eastAsia" w:ascii="仿宋" w:hAnsi="仿宋" w:eastAsia="仿宋" w:cs="仿宋"/>
                <w:b/>
                <w:bCs/>
                <w:sz w:val="20"/>
              </w:rPr>
              <w:t>任务内容</w:t>
            </w:r>
          </w:p>
        </w:tc>
      </w:tr>
      <w:tr w14:paraId="64AD48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436" w:hRule="atLeast"/>
        </w:trPr>
        <w:tc>
          <w:tcPr>
            <w:tcW w:w="1370" w:type="dxa"/>
            <w:vMerge w:val="restart"/>
            <w:vAlign w:val="center"/>
          </w:tcPr>
          <w:p w14:paraId="443BB532">
            <w:pPr>
              <w:keepNext w:val="0"/>
              <w:keepLines w:val="0"/>
              <w:suppressLineNumbers w:val="0"/>
              <w:spacing w:before="0" w:beforeAutospacing="0" w:after="0" w:afterAutospacing="0"/>
              <w:ind w:left="0" w:right="0"/>
              <w:jc w:val="center"/>
              <w:rPr>
                <w:rFonts w:hint="eastAsia" w:ascii="仿宋" w:hAnsi="仿宋" w:eastAsia="仿宋" w:cs="仿宋"/>
                <w:b/>
                <w:bCs/>
                <w:sz w:val="20"/>
              </w:rPr>
            </w:pPr>
            <w:r>
              <w:rPr>
                <w:rFonts w:hint="eastAsia" w:ascii="仿宋" w:hAnsi="仿宋" w:eastAsia="仿宋" w:cs="仿宋"/>
                <w:b/>
                <w:bCs/>
                <w:sz w:val="20"/>
              </w:rPr>
              <w:t>自动控制阶段  （30秒）</w:t>
            </w:r>
          </w:p>
        </w:tc>
        <w:tc>
          <w:tcPr>
            <w:tcW w:w="1896" w:type="dxa"/>
            <w:vAlign w:val="center"/>
          </w:tcPr>
          <w:p w14:paraId="7516DB00">
            <w:pPr>
              <w:keepNext w:val="0"/>
              <w:keepLines w:val="0"/>
              <w:suppressLineNumbers w:val="0"/>
              <w:spacing w:before="0" w:beforeAutospacing="0" w:after="0" w:afterAutospacing="0"/>
              <w:ind w:left="0" w:right="0"/>
              <w:jc w:val="center"/>
              <w:rPr>
                <w:rFonts w:hint="eastAsia" w:ascii="仿宋" w:hAnsi="仿宋" w:eastAsia="仿宋" w:cs="仿宋"/>
                <w:sz w:val="20"/>
              </w:rPr>
            </w:pPr>
            <w:r>
              <w:rPr>
                <w:rFonts w:hint="eastAsia" w:ascii="仿宋" w:hAnsi="仿宋" w:eastAsia="仿宋" w:cs="仿宋"/>
                <w:sz w:val="20"/>
              </w:rPr>
              <w:t>收集净化滤芯</w:t>
            </w:r>
          </w:p>
        </w:tc>
        <w:tc>
          <w:tcPr>
            <w:tcW w:w="5677" w:type="dxa"/>
            <w:vAlign w:val="center"/>
          </w:tcPr>
          <w:p w14:paraId="22636944">
            <w:pPr>
              <w:keepNext w:val="0"/>
              <w:keepLines w:val="0"/>
              <w:widowControl/>
              <w:suppressLineNumbers w:val="0"/>
              <w:spacing w:before="0" w:beforeAutospacing="0" w:after="0" w:afterAutospacing="0"/>
              <w:ind w:left="0" w:right="0"/>
              <w:jc w:val="left"/>
              <w:rPr>
                <w:rFonts w:hint="eastAsia" w:ascii="仿宋" w:hAnsi="仿宋" w:eastAsia="仿宋" w:cs="仿宋"/>
                <w:sz w:val="20"/>
              </w:rPr>
            </w:pPr>
            <w:r>
              <w:rPr>
                <w:rFonts w:hint="eastAsia" w:ascii="仿宋" w:hAnsi="仿宋" w:eastAsia="仿宋" w:cs="仿宋"/>
                <w:sz w:val="20"/>
              </w:rPr>
              <w:t>运行自动程序，收集</w:t>
            </w:r>
            <w:r>
              <w:rPr>
                <w:rFonts w:hint="eastAsia" w:ascii="仿宋" w:hAnsi="仿宋" w:eastAsia="仿宋" w:cs="仿宋"/>
                <w:sz w:val="20"/>
                <w:highlight w:val="none"/>
              </w:rPr>
              <w:t>己方场地</w:t>
            </w:r>
            <w:r>
              <w:rPr>
                <w:rFonts w:hint="eastAsia" w:ascii="仿宋" w:hAnsi="仿宋" w:eastAsia="仿宋" w:cs="仿宋"/>
                <w:sz w:val="20"/>
              </w:rPr>
              <w:t>以及中央资源区的红/蓝球</w:t>
            </w:r>
            <w:r>
              <w:rPr>
                <w:rFonts w:hint="eastAsia" w:ascii="仿宋" w:hAnsi="仿宋" w:eastAsia="仿宋" w:cs="仿宋"/>
                <w:sz w:val="20"/>
                <w:lang w:val="en-US" w:eastAsia="zh-CN"/>
              </w:rPr>
              <w:t>投入中央球筐中。</w:t>
            </w:r>
          </w:p>
        </w:tc>
      </w:tr>
      <w:tr w14:paraId="5204CF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836" w:hRule="atLeast"/>
        </w:trPr>
        <w:tc>
          <w:tcPr>
            <w:tcW w:w="1370" w:type="dxa"/>
            <w:vMerge w:val="continue"/>
            <w:vAlign w:val="center"/>
          </w:tcPr>
          <w:p w14:paraId="3CE4D2DE">
            <w:pPr>
              <w:keepNext w:val="0"/>
              <w:keepLines w:val="0"/>
              <w:suppressLineNumbers w:val="0"/>
              <w:spacing w:before="0" w:beforeAutospacing="0" w:after="0" w:afterAutospacing="0"/>
              <w:ind w:left="0" w:right="0"/>
              <w:jc w:val="center"/>
              <w:rPr>
                <w:rFonts w:hint="eastAsia" w:ascii="仿宋" w:hAnsi="仿宋" w:eastAsia="仿宋" w:cs="仿宋"/>
                <w:b/>
                <w:bCs/>
                <w:sz w:val="20"/>
              </w:rPr>
            </w:pPr>
          </w:p>
        </w:tc>
        <w:tc>
          <w:tcPr>
            <w:tcW w:w="1896" w:type="dxa"/>
            <w:vAlign w:val="center"/>
          </w:tcPr>
          <w:p w14:paraId="0538DD6F">
            <w:pPr>
              <w:keepNext w:val="0"/>
              <w:keepLines w:val="0"/>
              <w:suppressLineNumbers w:val="0"/>
              <w:spacing w:before="0" w:beforeAutospacing="0" w:after="0" w:afterAutospacing="0"/>
              <w:ind w:left="0" w:right="0"/>
              <w:jc w:val="center"/>
              <w:rPr>
                <w:rFonts w:hint="eastAsia" w:ascii="仿宋" w:hAnsi="仿宋" w:eastAsia="仿宋" w:cs="仿宋"/>
                <w:sz w:val="20"/>
                <w:lang w:val="en-US" w:eastAsia="zh-CN"/>
              </w:rPr>
            </w:pPr>
            <w:r>
              <w:rPr>
                <w:rFonts w:hint="eastAsia" w:ascii="仿宋" w:hAnsi="仿宋" w:eastAsia="仿宋" w:cs="仿宋"/>
                <w:sz w:val="20"/>
                <w:lang w:val="en-US" w:eastAsia="zh-CN"/>
              </w:rPr>
              <w:t>建立网络守护屏障</w:t>
            </w:r>
          </w:p>
          <w:p w14:paraId="51072A21">
            <w:pPr>
              <w:keepNext w:val="0"/>
              <w:keepLines w:val="0"/>
              <w:suppressLineNumbers w:val="0"/>
              <w:spacing w:before="0" w:beforeAutospacing="0" w:after="0" w:afterAutospacing="0"/>
              <w:ind w:left="0" w:right="0"/>
              <w:jc w:val="center"/>
              <w:rPr>
                <w:rFonts w:hint="eastAsia" w:ascii="仿宋" w:hAnsi="仿宋" w:eastAsia="仿宋" w:cs="仿宋"/>
                <w:b/>
                <w:bCs/>
                <w:color w:val="FF0000"/>
                <w:sz w:val="20"/>
                <w:lang w:val="en-US" w:eastAsia="zh-CN"/>
              </w:rPr>
            </w:pPr>
            <w:r>
              <w:rPr>
                <w:rFonts w:hint="eastAsia" w:ascii="仿宋" w:hAnsi="仿宋" w:eastAsia="仿宋" w:cs="仿宋"/>
                <w:sz w:val="20"/>
                <w:lang w:val="en-US" w:eastAsia="zh-CN"/>
              </w:rPr>
              <w:t>（锥桶）</w:t>
            </w:r>
          </w:p>
        </w:tc>
        <w:tc>
          <w:tcPr>
            <w:tcW w:w="5677" w:type="dxa"/>
            <w:vAlign w:val="center"/>
          </w:tcPr>
          <w:p w14:paraId="51E2A10B">
            <w:pPr>
              <w:keepNext w:val="0"/>
              <w:keepLines w:val="0"/>
              <w:suppressLineNumbers w:val="0"/>
              <w:spacing w:before="0" w:beforeAutospacing="0" w:after="0" w:afterAutospacing="0"/>
              <w:ind w:left="0" w:right="0"/>
              <w:jc w:val="left"/>
              <w:rPr>
                <w:rFonts w:hint="eastAsia" w:ascii="仿宋" w:hAnsi="仿宋" w:eastAsia="仿宋" w:cs="仿宋"/>
                <w:b/>
                <w:bCs/>
                <w:color w:val="FF0000"/>
                <w:sz w:val="20"/>
              </w:rPr>
            </w:pPr>
            <w:r>
              <w:rPr>
                <w:rFonts w:hint="eastAsia" w:ascii="仿宋" w:hAnsi="仿宋" w:eastAsia="仿宋" w:cs="仿宋"/>
                <w:sz w:val="20"/>
                <w:lang w:val="en-US" w:eastAsia="zh-CN"/>
              </w:rPr>
              <w:t>运行自动程序，收集中央资源区的</w:t>
            </w:r>
            <w:r>
              <w:rPr>
                <w:rFonts w:hint="eastAsia" w:ascii="仿宋" w:hAnsi="仿宋" w:eastAsia="仿宋" w:cs="仿宋"/>
                <w:b/>
                <w:bCs/>
                <w:color w:val="FF0000"/>
                <w:sz w:val="20"/>
                <w:lang w:val="en-US" w:eastAsia="zh-CN"/>
              </w:rPr>
              <w:t>【无圆点的黄色锥桶】</w:t>
            </w:r>
            <w:r>
              <w:rPr>
                <w:rFonts w:hint="eastAsia" w:ascii="仿宋" w:hAnsi="仿宋" w:eastAsia="仿宋" w:cs="仿宋"/>
                <w:sz w:val="20"/>
                <w:lang w:val="en-US" w:eastAsia="zh-CN"/>
              </w:rPr>
              <w:t>，并将其悬挂至己方锥桶悬挂区的任意一个八棱柱上。</w:t>
            </w:r>
          </w:p>
        </w:tc>
      </w:tr>
      <w:tr w14:paraId="661204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394" w:hRule="atLeast"/>
        </w:trPr>
        <w:tc>
          <w:tcPr>
            <w:tcW w:w="1370" w:type="dxa"/>
            <w:vMerge w:val="continue"/>
            <w:vAlign w:val="center"/>
          </w:tcPr>
          <w:p w14:paraId="30378E02">
            <w:pPr>
              <w:keepNext w:val="0"/>
              <w:keepLines w:val="0"/>
              <w:suppressLineNumbers w:val="0"/>
              <w:spacing w:before="0" w:beforeAutospacing="0" w:after="0" w:afterAutospacing="0"/>
              <w:ind w:left="0" w:right="0"/>
              <w:jc w:val="center"/>
              <w:rPr>
                <w:rFonts w:hint="eastAsia" w:ascii="仿宋" w:hAnsi="仿宋" w:eastAsia="仿宋" w:cs="仿宋"/>
                <w:b/>
                <w:bCs/>
                <w:sz w:val="20"/>
              </w:rPr>
            </w:pPr>
          </w:p>
        </w:tc>
        <w:tc>
          <w:tcPr>
            <w:tcW w:w="1896" w:type="dxa"/>
            <w:vAlign w:val="center"/>
          </w:tcPr>
          <w:p w14:paraId="476A047F">
            <w:pPr>
              <w:keepNext w:val="0"/>
              <w:keepLines w:val="0"/>
              <w:suppressLineNumbers w:val="0"/>
              <w:spacing w:before="0" w:beforeAutospacing="0" w:after="0" w:afterAutospacing="0"/>
              <w:ind w:left="0" w:right="0"/>
              <w:jc w:val="center"/>
              <w:rPr>
                <w:rFonts w:hint="default" w:ascii="仿宋" w:hAnsi="仿宋" w:eastAsia="仿宋" w:cs="仿宋"/>
                <w:sz w:val="20"/>
                <w:lang w:val="en-US" w:eastAsia="zh-CN"/>
              </w:rPr>
            </w:pPr>
            <w:r>
              <w:rPr>
                <w:rFonts w:hint="eastAsia" w:ascii="仿宋" w:hAnsi="仿宋" w:eastAsia="仿宋" w:cs="仿宋"/>
                <w:b/>
                <w:bCs/>
                <w:color w:val="FF0000"/>
                <w:sz w:val="20"/>
                <w:lang w:val="en-US" w:eastAsia="zh-CN"/>
              </w:rPr>
              <w:t>回收</w:t>
            </w:r>
            <w:r>
              <w:rPr>
                <w:rFonts w:hint="eastAsia" w:ascii="仿宋" w:hAnsi="仿宋" w:eastAsia="仿宋" w:cs="仿宋"/>
                <w:sz w:val="20"/>
              </w:rPr>
              <w:t>网络</w:t>
            </w:r>
            <w:r>
              <w:rPr>
                <w:rFonts w:hint="eastAsia" w:ascii="仿宋" w:hAnsi="仿宋" w:eastAsia="仿宋" w:cs="仿宋"/>
                <w:sz w:val="20"/>
                <w:lang w:val="en-US" w:eastAsia="zh-CN"/>
              </w:rPr>
              <w:t>垃圾捕捉器</w:t>
            </w:r>
          </w:p>
        </w:tc>
        <w:tc>
          <w:tcPr>
            <w:tcW w:w="5677" w:type="dxa"/>
            <w:vAlign w:val="center"/>
          </w:tcPr>
          <w:p w14:paraId="62835DE5">
            <w:pPr>
              <w:keepNext w:val="0"/>
              <w:keepLines w:val="0"/>
              <w:suppressLineNumbers w:val="0"/>
              <w:spacing w:before="0" w:beforeAutospacing="0" w:after="0" w:afterAutospacing="0"/>
              <w:ind w:left="0" w:right="0"/>
              <w:jc w:val="left"/>
              <w:rPr>
                <w:rFonts w:hint="eastAsia" w:ascii="仿宋" w:hAnsi="仿宋" w:eastAsia="仿宋" w:cs="仿宋"/>
                <w:sz w:val="20"/>
                <w:lang w:eastAsia="zh-CN"/>
              </w:rPr>
            </w:pPr>
            <w:r>
              <w:rPr>
                <w:rFonts w:hint="eastAsia" w:ascii="仿宋" w:hAnsi="仿宋" w:eastAsia="仿宋" w:cs="仿宋"/>
                <w:b/>
                <w:bCs/>
                <w:color w:val="FF0000"/>
                <w:sz w:val="20"/>
              </w:rPr>
              <w:t>运行自动程序，将己方锥桶悬挂区的红/蓝点锥桶从悬挂杆上取下，并放置于己方资源区的锥桶放置区或中央资源区木板内的锥桶放置区。</w:t>
            </w:r>
          </w:p>
        </w:tc>
      </w:tr>
      <w:tr w14:paraId="16C24C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704" w:hRule="atLeast"/>
        </w:trPr>
        <w:tc>
          <w:tcPr>
            <w:tcW w:w="1370" w:type="dxa"/>
            <w:vMerge w:val="restart"/>
            <w:vAlign w:val="center"/>
          </w:tcPr>
          <w:p w14:paraId="17023E63">
            <w:pPr>
              <w:keepNext w:val="0"/>
              <w:keepLines w:val="0"/>
              <w:suppressLineNumbers w:val="0"/>
              <w:spacing w:before="0" w:beforeAutospacing="0" w:after="0" w:afterAutospacing="0"/>
              <w:ind w:left="0" w:right="0"/>
              <w:jc w:val="center"/>
              <w:rPr>
                <w:rFonts w:hint="eastAsia" w:ascii="仿宋" w:hAnsi="仿宋" w:eastAsia="仿宋" w:cs="仿宋"/>
                <w:b/>
                <w:bCs/>
                <w:sz w:val="20"/>
              </w:rPr>
            </w:pPr>
            <w:r>
              <w:rPr>
                <w:rFonts w:hint="eastAsia" w:ascii="仿宋" w:hAnsi="仿宋" w:eastAsia="仿宋" w:cs="仿宋"/>
                <w:b/>
                <w:bCs/>
                <w:sz w:val="20"/>
              </w:rPr>
              <w:t>手动控制阶段 （3分30秒）</w:t>
            </w:r>
          </w:p>
        </w:tc>
        <w:tc>
          <w:tcPr>
            <w:tcW w:w="1896" w:type="dxa"/>
            <w:vAlign w:val="center"/>
          </w:tcPr>
          <w:p w14:paraId="1E610099">
            <w:pPr>
              <w:keepNext w:val="0"/>
              <w:keepLines w:val="0"/>
              <w:suppressLineNumbers w:val="0"/>
              <w:spacing w:before="0" w:beforeAutospacing="0" w:after="0" w:afterAutospacing="0"/>
              <w:ind w:left="0" w:right="0"/>
              <w:jc w:val="center"/>
              <w:rPr>
                <w:rFonts w:hint="eastAsia" w:ascii="仿宋" w:hAnsi="仿宋" w:eastAsia="仿宋" w:cs="仿宋"/>
                <w:sz w:val="20"/>
              </w:rPr>
            </w:pPr>
            <w:r>
              <w:rPr>
                <w:rFonts w:hint="eastAsia" w:ascii="仿宋" w:hAnsi="仿宋" w:eastAsia="仿宋" w:cs="仿宋"/>
                <w:sz w:val="20"/>
              </w:rPr>
              <w:t>收集净化滤芯</w:t>
            </w:r>
          </w:p>
        </w:tc>
        <w:tc>
          <w:tcPr>
            <w:tcW w:w="5677" w:type="dxa"/>
            <w:vAlign w:val="center"/>
          </w:tcPr>
          <w:p w14:paraId="4B9F5245">
            <w:pPr>
              <w:keepNext w:val="0"/>
              <w:keepLines w:val="0"/>
              <w:suppressLineNumbers w:val="0"/>
              <w:spacing w:before="0" w:beforeAutospacing="0" w:after="0" w:afterAutospacing="0"/>
              <w:ind w:left="0" w:right="0"/>
              <w:jc w:val="left"/>
              <w:rPr>
                <w:rFonts w:hint="eastAsia" w:ascii="仿宋" w:hAnsi="仿宋" w:eastAsia="仿宋" w:cs="仿宋"/>
                <w:sz w:val="20"/>
              </w:rPr>
            </w:pPr>
            <w:r>
              <w:rPr>
                <w:rFonts w:hint="eastAsia" w:ascii="仿宋" w:hAnsi="仿宋" w:eastAsia="仿宋" w:cs="仿宋"/>
                <w:sz w:val="20"/>
              </w:rPr>
              <w:t>操控机器人，收集</w:t>
            </w:r>
            <w:r>
              <w:rPr>
                <w:rFonts w:hint="eastAsia" w:ascii="仿宋" w:hAnsi="仿宋" w:eastAsia="仿宋" w:cs="仿宋"/>
                <w:sz w:val="20"/>
                <w:highlight w:val="none"/>
              </w:rPr>
              <w:t>己方场地</w:t>
            </w:r>
            <w:r>
              <w:rPr>
                <w:rFonts w:hint="eastAsia" w:ascii="仿宋" w:hAnsi="仿宋" w:eastAsia="仿宋" w:cs="仿宋"/>
                <w:sz w:val="20"/>
              </w:rPr>
              <w:t>以及中央资源区的红/蓝球</w:t>
            </w:r>
            <w:r>
              <w:rPr>
                <w:rFonts w:hint="eastAsia" w:ascii="仿宋" w:hAnsi="仿宋" w:eastAsia="仿宋" w:cs="仿宋"/>
                <w:sz w:val="20"/>
                <w:lang w:val="en-US" w:eastAsia="zh-CN"/>
              </w:rPr>
              <w:t>投入中央球筐中。</w:t>
            </w:r>
          </w:p>
        </w:tc>
      </w:tr>
      <w:tr w14:paraId="4B15BF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704" w:hRule="atLeast"/>
        </w:trPr>
        <w:tc>
          <w:tcPr>
            <w:tcW w:w="1370" w:type="dxa"/>
            <w:vMerge w:val="continue"/>
            <w:vAlign w:val="center"/>
          </w:tcPr>
          <w:p w14:paraId="721AA92D">
            <w:pPr>
              <w:keepNext w:val="0"/>
              <w:keepLines w:val="0"/>
              <w:suppressLineNumbers w:val="0"/>
              <w:spacing w:before="0" w:beforeAutospacing="0" w:after="0" w:afterAutospacing="0"/>
              <w:ind w:left="0" w:right="0"/>
              <w:jc w:val="left"/>
              <w:rPr>
                <w:rFonts w:hint="eastAsia" w:ascii="仿宋" w:hAnsi="仿宋" w:eastAsia="仿宋" w:cs="仿宋"/>
                <w:sz w:val="20"/>
              </w:rPr>
            </w:pPr>
          </w:p>
        </w:tc>
        <w:tc>
          <w:tcPr>
            <w:tcW w:w="1896" w:type="dxa"/>
            <w:shd w:val="clear" w:color="auto" w:fill="auto"/>
            <w:vAlign w:val="center"/>
          </w:tcPr>
          <w:p w14:paraId="07E46320">
            <w:pPr>
              <w:keepNext w:val="0"/>
              <w:keepLines w:val="0"/>
              <w:suppressLineNumbers w:val="0"/>
              <w:spacing w:before="0" w:beforeAutospacing="0" w:after="0" w:afterAutospacing="0"/>
              <w:ind w:left="0" w:right="0"/>
              <w:jc w:val="center"/>
              <w:rPr>
                <w:rFonts w:hint="eastAsia" w:ascii="仿宋" w:hAnsi="仿宋" w:eastAsia="仿宋" w:cs="仿宋"/>
                <w:sz w:val="20"/>
                <w:lang w:val="en-US" w:eastAsia="zh-CN"/>
              </w:rPr>
            </w:pPr>
            <w:r>
              <w:rPr>
                <w:rFonts w:hint="eastAsia" w:ascii="仿宋" w:hAnsi="仿宋" w:eastAsia="仿宋" w:cs="仿宋"/>
                <w:sz w:val="20"/>
                <w:lang w:val="en-US" w:eastAsia="zh-CN"/>
              </w:rPr>
              <w:t>建立网络守护屏障</w:t>
            </w:r>
          </w:p>
          <w:p w14:paraId="47969BBD">
            <w:pPr>
              <w:keepNext w:val="0"/>
              <w:keepLines w:val="0"/>
              <w:suppressLineNumbers w:val="0"/>
              <w:spacing w:before="0" w:beforeAutospacing="0" w:after="0" w:afterAutospacing="0"/>
              <w:ind w:left="0" w:leftChars="0" w:right="0" w:rightChars="0"/>
              <w:jc w:val="center"/>
              <w:rPr>
                <w:rFonts w:hint="eastAsia" w:ascii="仿宋" w:hAnsi="仿宋" w:eastAsia="仿宋" w:cs="仿宋"/>
                <w:b/>
                <w:bCs/>
                <w:color w:val="FF0000"/>
                <w:kern w:val="2"/>
                <w:sz w:val="20"/>
                <w:szCs w:val="24"/>
                <w:lang w:val="en-US" w:eastAsia="zh-CN" w:bidi="ar-SA"/>
              </w:rPr>
            </w:pPr>
            <w:r>
              <w:rPr>
                <w:rFonts w:hint="eastAsia" w:ascii="仿宋" w:hAnsi="仿宋" w:eastAsia="仿宋" w:cs="仿宋"/>
                <w:sz w:val="20"/>
                <w:lang w:val="en-US" w:eastAsia="zh-CN"/>
              </w:rPr>
              <w:t>（锥桶）</w:t>
            </w:r>
          </w:p>
        </w:tc>
        <w:tc>
          <w:tcPr>
            <w:tcW w:w="5677" w:type="dxa"/>
            <w:shd w:val="clear" w:color="auto" w:fill="auto"/>
            <w:vAlign w:val="center"/>
          </w:tcPr>
          <w:p w14:paraId="362B17D8">
            <w:pPr>
              <w:keepNext w:val="0"/>
              <w:keepLines w:val="0"/>
              <w:suppressLineNumbers w:val="0"/>
              <w:spacing w:before="0" w:beforeAutospacing="0" w:after="0" w:afterAutospacing="0"/>
              <w:ind w:left="0" w:leftChars="0" w:right="0" w:rightChars="0"/>
              <w:jc w:val="left"/>
              <w:rPr>
                <w:rFonts w:hint="eastAsia" w:ascii="仿宋" w:hAnsi="仿宋" w:eastAsia="仿宋" w:cs="仿宋"/>
                <w:b/>
                <w:bCs/>
                <w:color w:val="FF0000"/>
                <w:kern w:val="2"/>
                <w:sz w:val="20"/>
                <w:szCs w:val="24"/>
                <w:lang w:val="en-US" w:eastAsia="zh-CN" w:bidi="ar-SA"/>
              </w:rPr>
            </w:pPr>
            <w:r>
              <w:rPr>
                <w:rFonts w:hint="eastAsia" w:ascii="仿宋" w:hAnsi="仿宋" w:eastAsia="仿宋" w:cs="仿宋"/>
                <w:sz w:val="20"/>
              </w:rPr>
              <w:t>操控机器人</w:t>
            </w:r>
            <w:r>
              <w:rPr>
                <w:rFonts w:hint="eastAsia" w:ascii="仿宋" w:hAnsi="仿宋" w:eastAsia="仿宋" w:cs="仿宋"/>
                <w:sz w:val="20"/>
                <w:lang w:val="en-US" w:eastAsia="zh-CN"/>
              </w:rPr>
              <w:t>，收集中央资源区的</w:t>
            </w:r>
            <w:r>
              <w:rPr>
                <w:rFonts w:hint="eastAsia" w:ascii="仿宋" w:hAnsi="仿宋" w:eastAsia="仿宋" w:cs="仿宋"/>
                <w:b/>
                <w:bCs/>
                <w:color w:val="FF0000"/>
                <w:sz w:val="20"/>
                <w:lang w:val="en-US" w:eastAsia="zh-CN"/>
              </w:rPr>
              <w:t>【无圆点的黄色锥桶】</w:t>
            </w:r>
            <w:r>
              <w:rPr>
                <w:rFonts w:hint="eastAsia" w:ascii="仿宋" w:hAnsi="仿宋" w:eastAsia="仿宋" w:cs="仿宋"/>
                <w:sz w:val="20"/>
                <w:lang w:val="en-US" w:eastAsia="zh-CN"/>
              </w:rPr>
              <w:t>，并将其悬挂至己方锥桶悬挂区的任意一个八棱柱上。</w:t>
            </w:r>
          </w:p>
        </w:tc>
      </w:tr>
      <w:tr w14:paraId="5135C2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704" w:hRule="atLeast"/>
        </w:trPr>
        <w:tc>
          <w:tcPr>
            <w:tcW w:w="1370" w:type="dxa"/>
            <w:vMerge w:val="continue"/>
            <w:vAlign w:val="center"/>
          </w:tcPr>
          <w:p w14:paraId="56C0149B">
            <w:pPr>
              <w:keepNext w:val="0"/>
              <w:keepLines w:val="0"/>
              <w:suppressLineNumbers w:val="0"/>
              <w:spacing w:before="0" w:beforeAutospacing="0" w:after="0" w:afterAutospacing="0"/>
              <w:ind w:left="0" w:right="0"/>
              <w:jc w:val="left"/>
              <w:rPr>
                <w:rFonts w:hint="eastAsia" w:ascii="仿宋" w:hAnsi="仿宋" w:eastAsia="仿宋" w:cs="仿宋"/>
                <w:sz w:val="20"/>
              </w:rPr>
            </w:pPr>
          </w:p>
        </w:tc>
        <w:tc>
          <w:tcPr>
            <w:tcW w:w="1896" w:type="dxa"/>
            <w:vAlign w:val="center"/>
          </w:tcPr>
          <w:p w14:paraId="6F1970ED">
            <w:pPr>
              <w:keepNext w:val="0"/>
              <w:keepLines w:val="0"/>
              <w:suppressLineNumbers w:val="0"/>
              <w:spacing w:before="0" w:beforeAutospacing="0" w:after="0" w:afterAutospacing="0"/>
              <w:ind w:left="0" w:right="0"/>
              <w:jc w:val="center"/>
              <w:rPr>
                <w:rFonts w:hint="eastAsia" w:ascii="仿宋" w:hAnsi="仿宋" w:eastAsia="仿宋" w:cs="仿宋"/>
                <w:sz w:val="20"/>
              </w:rPr>
            </w:pPr>
            <w:r>
              <w:rPr>
                <w:rFonts w:hint="eastAsia" w:ascii="仿宋" w:hAnsi="仿宋" w:eastAsia="仿宋" w:cs="仿宋"/>
                <w:b/>
                <w:bCs/>
                <w:color w:val="FF0000"/>
                <w:sz w:val="20"/>
                <w:lang w:val="en-US" w:eastAsia="zh-CN"/>
              </w:rPr>
              <w:t>回收</w:t>
            </w:r>
            <w:r>
              <w:rPr>
                <w:rFonts w:hint="eastAsia" w:ascii="仿宋" w:hAnsi="仿宋" w:eastAsia="仿宋" w:cs="仿宋"/>
                <w:sz w:val="20"/>
              </w:rPr>
              <w:t>网络</w:t>
            </w:r>
            <w:r>
              <w:rPr>
                <w:rFonts w:hint="eastAsia" w:ascii="仿宋" w:hAnsi="仿宋" w:eastAsia="仿宋" w:cs="仿宋"/>
                <w:sz w:val="20"/>
                <w:lang w:val="en-US" w:eastAsia="zh-CN"/>
              </w:rPr>
              <w:t>垃圾捕捉器</w:t>
            </w:r>
          </w:p>
        </w:tc>
        <w:tc>
          <w:tcPr>
            <w:tcW w:w="5677" w:type="dxa"/>
            <w:vAlign w:val="center"/>
          </w:tcPr>
          <w:p w14:paraId="1139941D">
            <w:pPr>
              <w:keepNext w:val="0"/>
              <w:keepLines w:val="0"/>
              <w:suppressLineNumbers w:val="0"/>
              <w:spacing w:before="0" w:beforeAutospacing="0" w:after="0" w:afterAutospacing="0"/>
              <w:ind w:left="0" w:right="0"/>
              <w:jc w:val="left"/>
              <w:rPr>
                <w:rFonts w:hint="eastAsia" w:ascii="仿宋" w:hAnsi="仿宋" w:eastAsia="仿宋" w:cs="仿宋"/>
                <w:sz w:val="20"/>
                <w:lang w:eastAsia="zh-CN"/>
              </w:rPr>
            </w:pPr>
            <w:r>
              <w:rPr>
                <w:rFonts w:hint="eastAsia" w:ascii="仿宋" w:hAnsi="仿宋" w:eastAsia="仿宋" w:cs="仿宋"/>
                <w:b/>
                <w:bCs/>
                <w:color w:val="FF0000"/>
                <w:sz w:val="20"/>
                <w:lang w:val="en-US" w:eastAsia="zh-CN"/>
              </w:rPr>
              <w:t>操控机器人</w:t>
            </w:r>
            <w:r>
              <w:rPr>
                <w:rFonts w:hint="eastAsia" w:ascii="仿宋" w:hAnsi="仿宋" w:eastAsia="仿宋" w:cs="仿宋"/>
                <w:b/>
                <w:bCs/>
                <w:color w:val="FF0000"/>
                <w:sz w:val="20"/>
              </w:rPr>
              <w:t>，将己方锥桶悬挂区的红/蓝点锥桶从悬挂杆上取下，并放置于己方资源区的锥桶放置区或中央资源区木板内的锥桶放置区。</w:t>
            </w:r>
          </w:p>
        </w:tc>
      </w:tr>
      <w:tr w14:paraId="0DC40A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355" w:hRule="atLeast"/>
        </w:trPr>
        <w:tc>
          <w:tcPr>
            <w:tcW w:w="1370" w:type="dxa"/>
            <w:vMerge w:val="continue"/>
            <w:vAlign w:val="center"/>
          </w:tcPr>
          <w:p w14:paraId="3254D727">
            <w:pPr>
              <w:keepNext w:val="0"/>
              <w:keepLines w:val="0"/>
              <w:suppressLineNumbers w:val="0"/>
              <w:spacing w:before="0" w:beforeAutospacing="0" w:after="0" w:afterAutospacing="0"/>
              <w:ind w:left="0" w:right="0"/>
              <w:jc w:val="left"/>
              <w:rPr>
                <w:rFonts w:hint="eastAsia" w:ascii="仿宋" w:hAnsi="仿宋" w:eastAsia="仿宋" w:cs="仿宋"/>
                <w:sz w:val="20"/>
              </w:rPr>
            </w:pPr>
          </w:p>
        </w:tc>
        <w:tc>
          <w:tcPr>
            <w:tcW w:w="1896" w:type="dxa"/>
            <w:vAlign w:val="center"/>
          </w:tcPr>
          <w:p w14:paraId="3BBBCAF5">
            <w:pPr>
              <w:keepNext w:val="0"/>
              <w:keepLines w:val="0"/>
              <w:suppressLineNumbers w:val="0"/>
              <w:spacing w:before="0" w:beforeAutospacing="0" w:after="0" w:afterAutospacing="0"/>
              <w:ind w:left="0" w:right="0"/>
              <w:jc w:val="center"/>
              <w:rPr>
                <w:rFonts w:hint="eastAsia" w:ascii="仿宋" w:hAnsi="仿宋" w:eastAsia="仿宋" w:cs="仿宋"/>
                <w:sz w:val="20"/>
              </w:rPr>
            </w:pPr>
            <w:r>
              <w:rPr>
                <w:rFonts w:hint="eastAsia" w:ascii="仿宋" w:hAnsi="仿宋" w:eastAsia="仿宋" w:cs="仿宋"/>
                <w:sz w:val="20"/>
              </w:rPr>
              <w:t>悬挂净网旗帜</w:t>
            </w:r>
          </w:p>
        </w:tc>
        <w:tc>
          <w:tcPr>
            <w:tcW w:w="5677" w:type="dxa"/>
            <w:vAlign w:val="center"/>
          </w:tcPr>
          <w:p w14:paraId="12C3C4F7">
            <w:pPr>
              <w:keepNext w:val="0"/>
              <w:keepLines w:val="0"/>
              <w:suppressLineNumbers w:val="0"/>
              <w:spacing w:before="0" w:beforeAutospacing="0" w:after="0" w:afterAutospacing="0"/>
              <w:ind w:left="0" w:right="0"/>
              <w:jc w:val="left"/>
              <w:rPr>
                <w:rFonts w:hint="eastAsia" w:ascii="仿宋" w:hAnsi="仿宋" w:eastAsia="仿宋" w:cs="仿宋"/>
                <w:sz w:val="20"/>
                <w:highlight w:val="none"/>
                <w:lang w:eastAsia="zh-CN"/>
              </w:rPr>
            </w:pPr>
            <w:r>
              <w:rPr>
                <w:rFonts w:hint="eastAsia" w:ascii="仿宋" w:hAnsi="仿宋" w:eastAsia="仿宋" w:cs="仿宋"/>
                <w:sz w:val="20"/>
                <w:highlight w:val="none"/>
              </w:rPr>
              <w:t>操控机器人，将战队旗帜悬挂在</w:t>
            </w:r>
            <w:r>
              <w:rPr>
                <w:rFonts w:hint="eastAsia" w:ascii="仿宋" w:hAnsi="仿宋" w:eastAsia="仿宋" w:cs="仿宋"/>
                <w:sz w:val="20"/>
                <w:highlight w:val="none"/>
                <w:lang w:val="en-US" w:eastAsia="zh-CN"/>
              </w:rPr>
              <w:t>旗帜悬挂区的旗杆上。</w:t>
            </w:r>
          </w:p>
        </w:tc>
      </w:tr>
      <w:tr w14:paraId="439781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360" w:hRule="atLeast"/>
        </w:trPr>
        <w:tc>
          <w:tcPr>
            <w:tcW w:w="1370" w:type="dxa"/>
            <w:vMerge w:val="continue"/>
            <w:vAlign w:val="center"/>
          </w:tcPr>
          <w:p w14:paraId="40E84D0E">
            <w:pPr>
              <w:keepNext w:val="0"/>
              <w:keepLines w:val="0"/>
              <w:suppressLineNumbers w:val="0"/>
              <w:spacing w:before="0" w:beforeAutospacing="0" w:after="0" w:afterAutospacing="0"/>
              <w:ind w:left="0" w:right="0"/>
              <w:jc w:val="left"/>
              <w:rPr>
                <w:rFonts w:hint="eastAsia" w:ascii="仿宋" w:hAnsi="仿宋" w:eastAsia="仿宋" w:cs="仿宋"/>
                <w:sz w:val="20"/>
              </w:rPr>
            </w:pPr>
          </w:p>
        </w:tc>
        <w:tc>
          <w:tcPr>
            <w:tcW w:w="1896" w:type="dxa"/>
            <w:vAlign w:val="center"/>
          </w:tcPr>
          <w:p w14:paraId="5D788C3C">
            <w:pPr>
              <w:keepNext w:val="0"/>
              <w:keepLines w:val="0"/>
              <w:suppressLineNumbers w:val="0"/>
              <w:spacing w:before="0" w:beforeAutospacing="0" w:after="0" w:afterAutospacing="0"/>
              <w:ind w:left="0" w:right="0"/>
              <w:jc w:val="center"/>
              <w:rPr>
                <w:rFonts w:hint="eastAsia" w:ascii="仿宋" w:hAnsi="仿宋" w:eastAsia="仿宋" w:cs="仿宋"/>
                <w:sz w:val="20"/>
                <w:lang w:val="en-US" w:eastAsia="zh-CN"/>
              </w:rPr>
            </w:pPr>
            <w:r>
              <w:rPr>
                <w:rFonts w:hint="eastAsia" w:ascii="仿宋" w:hAnsi="仿宋" w:eastAsia="仿宋" w:cs="仿宋"/>
                <w:sz w:val="20"/>
                <w:highlight w:val="none"/>
                <w:lang w:val="en-US" w:eastAsia="zh-CN"/>
              </w:rPr>
              <w:t>升级中央净化器</w:t>
            </w:r>
          </w:p>
        </w:tc>
        <w:tc>
          <w:tcPr>
            <w:tcW w:w="5677" w:type="dxa"/>
            <w:vAlign w:val="center"/>
          </w:tcPr>
          <w:p w14:paraId="25A2BA82">
            <w:pPr>
              <w:keepNext w:val="0"/>
              <w:keepLines w:val="0"/>
              <w:suppressLineNumbers w:val="0"/>
              <w:spacing w:before="0" w:beforeAutospacing="0" w:after="0" w:afterAutospacing="0"/>
              <w:ind w:left="0" w:right="0"/>
              <w:jc w:val="left"/>
              <w:rPr>
                <w:rFonts w:hint="eastAsia" w:ascii="仿宋" w:hAnsi="仿宋" w:eastAsia="仿宋" w:cs="仿宋"/>
                <w:sz w:val="20"/>
                <w:lang w:eastAsia="zh-CN"/>
              </w:rPr>
            </w:pPr>
            <w:r>
              <w:rPr>
                <w:rFonts w:hint="eastAsia" w:ascii="仿宋" w:hAnsi="仿宋" w:eastAsia="仿宋" w:cs="仿宋"/>
                <w:sz w:val="20"/>
              </w:rPr>
              <w:t>操控机器人，</w:t>
            </w:r>
            <w:r>
              <w:rPr>
                <w:rFonts w:hint="eastAsia" w:ascii="仿宋" w:hAnsi="仿宋" w:eastAsia="仿宋" w:cs="仿宋"/>
                <w:b/>
                <w:bCs/>
                <w:color w:val="FF0000"/>
                <w:sz w:val="20"/>
              </w:rPr>
              <w:t>红蓝方分别将机器人悬挂在己方场地左侧的悬挂杆上。</w:t>
            </w:r>
          </w:p>
        </w:tc>
      </w:tr>
    </w:tbl>
    <w:p w14:paraId="28A35E7F">
      <w:pPr>
        <w:pStyle w:val="8"/>
        <w:keepNext w:val="0"/>
        <w:keepLines w:val="0"/>
        <w:widowControl w:val="0"/>
        <w:shd w:val="clear" w:color="auto" w:fill="auto"/>
        <w:bidi w:val="0"/>
        <w:spacing w:before="0" w:after="0" w:line="413" w:lineRule="exact"/>
        <w:ind w:right="0"/>
        <w:jc w:val="left"/>
        <w:rPr>
          <w:rFonts w:hint="eastAsia" w:ascii="黑体" w:hAnsi="黑体" w:eastAsia="黑体" w:cs="黑体"/>
          <w:i w:val="0"/>
          <w:iCs w:val="0"/>
          <w:color w:val="auto"/>
          <w:kern w:val="2"/>
          <w:sz w:val="21"/>
          <w:szCs w:val="21"/>
          <w:u w:val="none"/>
          <w:shd w:val="clear"/>
          <w:lang w:val="en-US" w:eastAsia="zh-CN" w:bidi="ar-SA"/>
        </w:rPr>
      </w:pPr>
    </w:p>
    <w:p w14:paraId="3947FDAE">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auto"/>
          <w:kern w:val="2"/>
          <w:sz w:val="21"/>
          <w:szCs w:val="21"/>
          <w:u w:val="none"/>
          <w:shd w:val="clear"/>
          <w:lang w:val="en-US" w:eastAsia="zh-CN" w:bidi="ar-SA"/>
        </w:rPr>
      </w:pPr>
      <w:r>
        <w:rPr>
          <w:rFonts w:hint="eastAsia" w:ascii="黑体" w:hAnsi="黑体" w:eastAsia="黑体" w:cs="黑体"/>
          <w:b/>
          <w:bCs/>
          <w:i w:val="0"/>
          <w:iCs w:val="0"/>
          <w:color w:val="auto"/>
          <w:kern w:val="2"/>
          <w:sz w:val="21"/>
          <w:szCs w:val="21"/>
          <w:u w:val="none"/>
          <w:shd w:val="clear"/>
          <w:lang w:val="en-US" w:eastAsia="zh-CN" w:bidi="ar-SA"/>
        </w:rPr>
        <w:t>4.5.1 收集净化滤芯</w:t>
      </w:r>
    </w:p>
    <w:p w14:paraId="5882C558">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任务描述：本任务可在自动控制阶段和手动控制阶段完成。</w:t>
      </w:r>
    </w:p>
    <w:p w14:paraId="0F774F3B">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自动控制阶段，机器人运行自动程序，收集己方场地和中央资源区的球，将己方颜色的球通过弹射、抛射等方式投入中央球筐中。</w:t>
      </w:r>
    </w:p>
    <w:p w14:paraId="0FB92030">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手动控制阶段，选手操控机器人，从己方场地和中央资源放置区收集球，然后通过弹射、抛射等方式将己方颜色的球投入中央球筐中。</w:t>
      </w:r>
    </w:p>
    <w:p w14:paraId="52B7F8F4">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得分判定：</w:t>
      </w:r>
      <w:r>
        <w:rPr>
          <w:rFonts w:hint="eastAsia" w:ascii="仿宋" w:hAnsi="仿宋" w:eastAsia="仿宋" w:cs="仿宋"/>
          <w:i w:val="0"/>
          <w:iCs w:val="0"/>
          <w:color w:val="auto"/>
          <w:kern w:val="2"/>
          <w:sz w:val="21"/>
          <w:szCs w:val="21"/>
          <w:u w:val="none"/>
          <w:shd w:val="clear"/>
          <w:lang w:val="en-US" w:eastAsia="zh-CN" w:bidi="ar-SA"/>
        </w:rPr>
        <w:t>计分时刻，己方颜色球的垂直投影完全进入中央球筐内，以球筐扁铝外边为判定边界。</w:t>
      </w:r>
    </w:p>
    <w:p w14:paraId="710FFA54">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a.球的垂直投影完全位于中央球筐内；</w:t>
      </w:r>
    </w:p>
    <w:p w14:paraId="57830D50">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b.机器人与中央球筐内的任意球无直接接触，否则已进入中央球筐内己方颜色的球全部失效；</w:t>
      </w:r>
    </w:p>
    <w:p w14:paraId="3999E29B">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以上判定均满足，则视为有效得分状态。</w:t>
      </w:r>
    </w:p>
    <w:p w14:paraId="36E6E010">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任务得分</w:t>
      </w:r>
      <w:r>
        <w:rPr>
          <w:rFonts w:hint="eastAsia" w:ascii="仿宋" w:hAnsi="仿宋" w:eastAsia="仿宋" w:cs="仿宋"/>
          <w:i w:val="0"/>
          <w:iCs w:val="0"/>
          <w:color w:val="auto"/>
          <w:kern w:val="2"/>
          <w:sz w:val="21"/>
          <w:szCs w:val="21"/>
          <w:u w:val="none"/>
          <w:shd w:val="clear"/>
          <w:lang w:val="en-US" w:eastAsia="zh-CN" w:bidi="ar-SA"/>
        </w:rPr>
        <w:t>：每个成功投掷到中央球筐内的己方颜色的球获得20分。</w:t>
      </w:r>
    </w:p>
    <w:p w14:paraId="3F56C31B">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auto"/>
          <w:kern w:val="2"/>
          <w:sz w:val="21"/>
          <w:szCs w:val="21"/>
          <w:u w:val="none"/>
          <w:shd w:val="clear"/>
          <w:lang w:val="en-US" w:eastAsia="zh-CN" w:bidi="ar-SA"/>
        </w:rPr>
      </w:pPr>
      <w:r>
        <w:rPr>
          <w:rFonts w:hint="default"/>
          <w:color w:val="auto"/>
          <w:sz w:val="20"/>
        </w:rPr>
        <w:drawing>
          <wp:anchor distT="0" distB="0" distL="0" distR="0" simplePos="0" relativeHeight="251662336" behindDoc="0" locked="0" layoutInCell="1" allowOverlap="1">
            <wp:simplePos x="0" y="0"/>
            <wp:positionH relativeFrom="column">
              <wp:posOffset>3220085</wp:posOffset>
            </wp:positionH>
            <wp:positionV relativeFrom="paragraph">
              <wp:posOffset>220345</wp:posOffset>
            </wp:positionV>
            <wp:extent cx="1105535" cy="1756410"/>
            <wp:effectExtent l="0" t="0" r="18415" b="0"/>
            <wp:wrapNone/>
            <wp:docPr id="59" name="Draw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24"/>
                    <pic:cNvPicPr>
                      <a:picLocks noChangeAspect="1"/>
                    </pic:cNvPicPr>
                  </pic:nvPicPr>
                  <pic:blipFill>
                    <a:blip r:embed="rId24"/>
                    <a:stretch>
                      <a:fillRect/>
                    </a:stretch>
                  </pic:blipFill>
                  <pic:spPr>
                    <a:xfrm>
                      <a:off x="0" y="0"/>
                      <a:ext cx="1105535" cy="1756410"/>
                    </a:xfrm>
                    <a:prstGeom prst="rect">
                      <a:avLst/>
                    </a:prstGeom>
                  </pic:spPr>
                </pic:pic>
              </a:graphicData>
            </a:graphic>
          </wp:anchor>
        </w:drawing>
      </w:r>
      <w:r>
        <w:rPr>
          <w:rFonts w:hint="default"/>
          <w:color w:val="auto"/>
          <w:sz w:val="20"/>
        </w:rPr>
        <w:drawing>
          <wp:anchor distT="0" distB="0" distL="0" distR="0" simplePos="0" relativeHeight="251661312" behindDoc="0" locked="0" layoutInCell="1" allowOverlap="1">
            <wp:simplePos x="0" y="0"/>
            <wp:positionH relativeFrom="column">
              <wp:posOffset>988060</wp:posOffset>
            </wp:positionH>
            <wp:positionV relativeFrom="paragraph">
              <wp:posOffset>206375</wp:posOffset>
            </wp:positionV>
            <wp:extent cx="1104900" cy="1752600"/>
            <wp:effectExtent l="0" t="0" r="0" b="0"/>
            <wp:wrapNone/>
            <wp:docPr id="60" name="Draw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23"/>
                    <pic:cNvPicPr>
                      <a:picLocks noChangeAspect="1"/>
                    </pic:cNvPicPr>
                  </pic:nvPicPr>
                  <pic:blipFill>
                    <a:blip r:embed="rId25"/>
                    <a:stretch>
                      <a:fillRect/>
                    </a:stretch>
                  </pic:blipFill>
                  <pic:spPr>
                    <a:xfrm>
                      <a:off x="0" y="0"/>
                      <a:ext cx="1104900" cy="1752600"/>
                    </a:xfrm>
                    <a:prstGeom prst="rect">
                      <a:avLst/>
                    </a:prstGeom>
                  </pic:spPr>
                </pic:pic>
              </a:graphicData>
            </a:graphic>
          </wp:anchor>
        </w:drawing>
      </w:r>
    </w:p>
    <w:p w14:paraId="2A2D0CD5">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auto"/>
          <w:kern w:val="2"/>
          <w:sz w:val="21"/>
          <w:szCs w:val="21"/>
          <w:u w:val="none"/>
          <w:shd w:val="clear"/>
          <w:lang w:val="en-US" w:eastAsia="zh-CN" w:bidi="ar-SA"/>
        </w:rPr>
      </w:pPr>
    </w:p>
    <w:p w14:paraId="548E6F42">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auto"/>
          <w:kern w:val="2"/>
          <w:sz w:val="21"/>
          <w:szCs w:val="21"/>
          <w:u w:val="none"/>
          <w:shd w:val="clear"/>
          <w:lang w:val="en-US" w:eastAsia="zh-CN" w:bidi="ar-SA"/>
        </w:rPr>
      </w:pPr>
    </w:p>
    <w:p w14:paraId="284671C6">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auto"/>
          <w:kern w:val="2"/>
          <w:sz w:val="21"/>
          <w:szCs w:val="21"/>
          <w:u w:val="none"/>
          <w:shd w:val="clear"/>
          <w:lang w:val="en-US" w:eastAsia="zh-CN" w:bidi="ar-SA"/>
        </w:rPr>
      </w:pPr>
    </w:p>
    <w:p w14:paraId="3BBD0024">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auto"/>
          <w:kern w:val="2"/>
          <w:sz w:val="21"/>
          <w:szCs w:val="21"/>
          <w:u w:val="none"/>
          <w:shd w:val="clear"/>
          <w:lang w:val="en-US" w:eastAsia="zh-CN" w:bidi="ar-SA"/>
        </w:rPr>
      </w:pPr>
    </w:p>
    <w:p w14:paraId="7A17DEFD">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auto"/>
          <w:kern w:val="2"/>
          <w:sz w:val="21"/>
          <w:szCs w:val="21"/>
          <w:u w:val="none"/>
          <w:shd w:val="clear"/>
          <w:lang w:val="en-US" w:eastAsia="zh-CN" w:bidi="ar-SA"/>
        </w:rPr>
      </w:pPr>
    </w:p>
    <w:p w14:paraId="54245B34">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auto"/>
          <w:kern w:val="2"/>
          <w:sz w:val="21"/>
          <w:szCs w:val="21"/>
          <w:u w:val="none"/>
          <w:shd w:val="clear"/>
          <w:lang w:val="en-US" w:eastAsia="zh-CN" w:bidi="ar-SA"/>
        </w:rPr>
      </w:pPr>
    </w:p>
    <w:p w14:paraId="05B55324">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auto"/>
          <w:kern w:val="2"/>
          <w:sz w:val="21"/>
          <w:szCs w:val="21"/>
          <w:u w:val="none"/>
          <w:shd w:val="clear"/>
          <w:lang w:val="en-US" w:eastAsia="zh-CN" w:bidi="ar-SA"/>
        </w:rPr>
      </w:pPr>
    </w:p>
    <w:p w14:paraId="19A83CA2">
      <w:pPr>
        <w:pStyle w:val="8"/>
        <w:keepNext w:val="0"/>
        <w:keepLines w:val="0"/>
        <w:widowControl w:val="0"/>
        <w:shd w:val="clear" w:color="auto" w:fill="auto"/>
        <w:bidi w:val="0"/>
        <w:spacing w:before="0" w:after="0" w:line="413" w:lineRule="exact"/>
        <w:ind w:left="0" w:right="0" w:firstLine="896" w:firstLineChars="427"/>
        <w:jc w:val="both"/>
        <w:rPr>
          <w:rFonts w:hint="default" w:ascii="仿宋" w:hAnsi="仿宋" w:eastAsia="仿宋" w:cs="仿宋"/>
          <w:i w:val="0"/>
          <w:iCs w:val="0"/>
          <w:color w:val="auto"/>
          <w:kern w:val="2"/>
          <w:sz w:val="21"/>
          <w:szCs w:val="21"/>
          <w:u w:val="none"/>
          <w:shd w:val="clear"/>
          <w:lang w:val="en-US" w:eastAsia="zh-CN" w:bidi="ar-SA"/>
        </w:rPr>
      </w:pPr>
      <w:r>
        <w:rPr>
          <w:rFonts w:hint="default" w:ascii="仿宋" w:hAnsi="仿宋" w:eastAsia="仿宋" w:cs="仿宋"/>
          <w:i w:val="0"/>
          <w:iCs w:val="0"/>
          <w:color w:val="auto"/>
          <w:kern w:val="2"/>
          <w:sz w:val="21"/>
          <w:szCs w:val="21"/>
          <w:u w:val="none"/>
          <w:shd w:val="clear"/>
          <w:lang w:val="en-US" w:eastAsia="zh-CN" w:bidi="ar-SA"/>
        </w:rPr>
        <w:t>球完全处于中央球筐内-有效得分</w:t>
      </w:r>
      <w:r>
        <w:rPr>
          <w:rFonts w:hint="eastAsia" w:ascii="仿宋" w:hAnsi="仿宋" w:eastAsia="仿宋" w:cs="仿宋"/>
          <w:i w:val="0"/>
          <w:iCs w:val="0"/>
          <w:color w:val="auto"/>
          <w:kern w:val="2"/>
          <w:sz w:val="21"/>
          <w:szCs w:val="21"/>
          <w:u w:val="none"/>
          <w:shd w:val="clear"/>
          <w:lang w:val="en-US" w:eastAsia="zh-CN" w:bidi="ar-SA"/>
        </w:rPr>
        <w:t xml:space="preserve">         </w:t>
      </w:r>
      <w:r>
        <w:rPr>
          <w:rFonts w:hint="default" w:ascii="仿宋" w:hAnsi="仿宋" w:eastAsia="仿宋" w:cs="仿宋"/>
          <w:i w:val="0"/>
          <w:iCs w:val="0"/>
          <w:color w:val="auto"/>
          <w:kern w:val="2"/>
          <w:sz w:val="21"/>
          <w:szCs w:val="21"/>
          <w:u w:val="none"/>
          <w:shd w:val="clear"/>
          <w:lang w:val="en-US" w:eastAsia="zh-CN" w:bidi="ar-SA"/>
        </w:rPr>
        <w:t>红色标记球为无效状态</w:t>
      </w:r>
    </w:p>
    <w:p w14:paraId="33A8A4A2">
      <w:pPr>
        <w:pStyle w:val="8"/>
        <w:keepNext w:val="0"/>
        <w:keepLines w:val="0"/>
        <w:widowControl w:val="0"/>
        <w:shd w:val="clear" w:color="auto" w:fill="auto"/>
        <w:bidi w:val="0"/>
        <w:spacing w:before="0" w:after="0" w:line="413" w:lineRule="exact"/>
        <w:ind w:left="0" w:right="0" w:firstLine="896" w:firstLineChars="427"/>
        <w:jc w:val="both"/>
        <w:rPr>
          <w:rFonts w:hint="eastAsia" w:ascii="黑体" w:hAnsi="黑体" w:eastAsia="黑体" w:cs="黑体"/>
          <w:i w:val="0"/>
          <w:iCs w:val="0"/>
          <w:color w:val="auto"/>
          <w:kern w:val="2"/>
          <w:sz w:val="21"/>
          <w:szCs w:val="21"/>
          <w:u w:val="none"/>
          <w:shd w:val="clear"/>
          <w:lang w:val="en-US" w:eastAsia="zh-CN" w:bidi="ar-SA"/>
        </w:rPr>
      </w:pPr>
    </w:p>
    <w:p w14:paraId="58A82A5B">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auto"/>
          <w:kern w:val="2"/>
          <w:sz w:val="21"/>
          <w:szCs w:val="21"/>
          <w:u w:val="none"/>
          <w:shd w:val="clear"/>
          <w:lang w:val="en-US" w:eastAsia="zh-CN" w:bidi="ar-SA"/>
        </w:rPr>
      </w:pPr>
      <w:r>
        <w:rPr>
          <w:rFonts w:hint="eastAsia" w:ascii="黑体" w:hAnsi="黑体" w:eastAsia="黑体" w:cs="黑体"/>
          <w:b/>
          <w:bCs/>
          <w:i w:val="0"/>
          <w:iCs w:val="0"/>
          <w:color w:val="auto"/>
          <w:kern w:val="2"/>
          <w:sz w:val="21"/>
          <w:szCs w:val="21"/>
          <w:u w:val="none"/>
          <w:shd w:val="clear"/>
          <w:lang w:val="en-US" w:eastAsia="zh-CN" w:bidi="ar-SA"/>
        </w:rPr>
        <w:t>4.5.2 建立网络守护屏障</w:t>
      </w:r>
    </w:p>
    <w:p w14:paraId="3749D6C0">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任务描述：本任务可在自动控制阶段和手动控制阶段完成。</w:t>
      </w:r>
    </w:p>
    <w:p w14:paraId="4A729AF3">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自动控制阶段，机器人运行自动程序，收集中央资源区的【无圆点的黄色锥桶】，并将其悬挂至己方锥桶悬挂区的任意一个八棱柱上。</w:t>
      </w:r>
    </w:p>
    <w:p w14:paraId="51A7E2C3">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手动控制阶段，选手操控机器人，收集中央资源区的【无圆点的黄色锥桶】，并将其悬挂至己方锥桶悬挂区的任意一个八棱柱上。</w:t>
      </w:r>
    </w:p>
    <w:p w14:paraId="614B5526">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得分判定</w:t>
      </w:r>
      <w:r>
        <w:rPr>
          <w:rFonts w:hint="eastAsia" w:ascii="仿宋" w:hAnsi="仿宋" w:eastAsia="仿宋" w:cs="仿宋"/>
          <w:i w:val="0"/>
          <w:iCs w:val="0"/>
          <w:color w:val="auto"/>
          <w:kern w:val="2"/>
          <w:sz w:val="21"/>
          <w:szCs w:val="21"/>
          <w:u w:val="none"/>
          <w:shd w:val="clear"/>
          <w:lang w:val="en-US" w:eastAsia="zh-CN" w:bidi="ar-SA"/>
        </w:rPr>
        <w:t>：计分时刻，</w:t>
      </w:r>
      <w:r>
        <w:rPr>
          <w:rFonts w:hint="eastAsia" w:ascii="仿宋" w:hAnsi="仿宋" w:eastAsia="仿宋" w:cs="仿宋"/>
          <w:b/>
          <w:bCs/>
          <w:i w:val="0"/>
          <w:iCs w:val="0"/>
          <w:color w:val="FF0000"/>
          <w:kern w:val="2"/>
          <w:sz w:val="21"/>
          <w:szCs w:val="21"/>
          <w:u w:val="none"/>
          <w:shd w:val="clear"/>
          <w:lang w:val="en-US" w:eastAsia="zh-CN" w:bidi="ar-SA"/>
        </w:rPr>
        <w:t>【无圆点的黄色锥桶】</w:t>
      </w:r>
      <w:r>
        <w:rPr>
          <w:rFonts w:hint="eastAsia" w:ascii="仿宋" w:hAnsi="仿宋" w:eastAsia="仿宋" w:cs="仿宋"/>
          <w:i w:val="0"/>
          <w:iCs w:val="0"/>
          <w:color w:val="auto"/>
          <w:kern w:val="2"/>
          <w:sz w:val="21"/>
          <w:szCs w:val="21"/>
          <w:u w:val="none"/>
          <w:shd w:val="clear"/>
          <w:lang w:val="en-US" w:eastAsia="zh-CN" w:bidi="ar-SA"/>
        </w:rPr>
        <w:t>的垂直投影完全位于场地内，且锥桶底座的部分垂直投影朝下；锥桶完全悬挂于八棱柱上，每个锥桶除接触己方锥桶悬挂区八棱柱之外，与任何元素无接触，且则视为有效得分状态。</w:t>
      </w:r>
    </w:p>
    <w:p w14:paraId="5A685106">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任务得分</w:t>
      </w:r>
      <w:r>
        <w:rPr>
          <w:rFonts w:hint="eastAsia" w:ascii="仿宋" w:hAnsi="仿宋" w:eastAsia="仿宋" w:cs="仿宋"/>
          <w:i w:val="0"/>
          <w:iCs w:val="0"/>
          <w:color w:val="auto"/>
          <w:kern w:val="2"/>
          <w:sz w:val="21"/>
          <w:szCs w:val="21"/>
          <w:u w:val="none"/>
          <w:shd w:val="clear"/>
          <w:lang w:val="en-US" w:eastAsia="zh-CN" w:bidi="ar-SA"/>
        </w:rPr>
        <w:t>：成功悬挂在锥桶悬挂区的</w:t>
      </w:r>
      <w:r>
        <w:rPr>
          <w:rFonts w:hint="eastAsia" w:ascii="仿宋" w:hAnsi="仿宋" w:eastAsia="仿宋" w:cs="仿宋"/>
          <w:b/>
          <w:bCs/>
          <w:i w:val="0"/>
          <w:iCs w:val="0"/>
          <w:color w:val="FF0000"/>
          <w:kern w:val="2"/>
          <w:sz w:val="21"/>
          <w:szCs w:val="21"/>
          <w:u w:val="none"/>
          <w:shd w:val="clear"/>
          <w:lang w:val="en-US" w:eastAsia="zh-CN" w:bidi="ar-SA"/>
        </w:rPr>
        <w:t>【无圆点的黄色锥桶】</w:t>
      </w:r>
      <w:r>
        <w:rPr>
          <w:rFonts w:hint="eastAsia" w:ascii="仿宋" w:hAnsi="仿宋" w:eastAsia="仿宋" w:cs="仿宋"/>
          <w:i w:val="0"/>
          <w:iCs w:val="0"/>
          <w:color w:val="auto"/>
          <w:kern w:val="2"/>
          <w:sz w:val="21"/>
          <w:szCs w:val="21"/>
          <w:u w:val="none"/>
          <w:shd w:val="clear"/>
          <w:lang w:val="en-US" w:eastAsia="zh-CN" w:bidi="ar-SA"/>
        </w:rPr>
        <w:t>获得40分。</w:t>
      </w:r>
    </w:p>
    <w:p w14:paraId="59C340DE">
      <w:pPr>
        <w:pStyle w:val="8"/>
        <w:keepNext w:val="0"/>
        <w:keepLines w:val="0"/>
        <w:widowControl w:val="0"/>
        <w:shd w:val="clear" w:color="auto" w:fill="auto"/>
        <w:bidi w:val="0"/>
        <w:spacing w:before="0" w:after="0" w:line="413" w:lineRule="exact"/>
        <w:ind w:left="0" w:right="0" w:firstLine="896" w:firstLineChars="427"/>
        <w:jc w:val="both"/>
        <w:rPr>
          <w:rFonts w:hint="eastAsia" w:ascii="黑体" w:hAnsi="黑体" w:eastAsia="黑体" w:cs="黑体"/>
          <w:i w:val="0"/>
          <w:iCs w:val="0"/>
          <w:color w:val="auto"/>
          <w:kern w:val="2"/>
          <w:sz w:val="21"/>
          <w:szCs w:val="21"/>
          <w:u w:val="none"/>
          <w:shd w:val="clear"/>
          <w:lang w:val="en-US" w:eastAsia="zh-CN" w:bidi="ar-SA"/>
        </w:rPr>
      </w:pPr>
    </w:p>
    <w:p w14:paraId="1BFF56CE">
      <w:pPr>
        <w:pStyle w:val="8"/>
        <w:keepNext w:val="0"/>
        <w:keepLines w:val="0"/>
        <w:widowControl w:val="0"/>
        <w:shd w:val="clear" w:color="auto" w:fill="auto"/>
        <w:bidi w:val="0"/>
        <w:spacing w:before="0" w:after="0" w:line="413" w:lineRule="exact"/>
        <w:ind w:left="0" w:right="0" w:firstLine="853" w:firstLineChars="427"/>
        <w:jc w:val="both"/>
        <w:rPr>
          <w:rFonts w:hint="eastAsia" w:ascii="黑体" w:hAnsi="黑体" w:eastAsia="黑体" w:cs="黑体"/>
          <w:i w:val="0"/>
          <w:iCs w:val="0"/>
          <w:color w:val="auto"/>
          <w:kern w:val="2"/>
          <w:sz w:val="21"/>
          <w:szCs w:val="21"/>
          <w:u w:val="none"/>
          <w:shd w:val="clear"/>
          <w:vertAlign w:val="baseline"/>
          <w:lang w:val="en-US" w:eastAsia="zh-CN" w:bidi="ar-SA"/>
        </w:rPr>
      </w:pPr>
      <w:r>
        <w:drawing>
          <wp:anchor distT="0" distB="0" distL="114300" distR="114300" simplePos="0" relativeHeight="251670528" behindDoc="0" locked="0" layoutInCell="1" allowOverlap="1">
            <wp:simplePos x="0" y="0"/>
            <wp:positionH relativeFrom="column">
              <wp:posOffset>187325</wp:posOffset>
            </wp:positionH>
            <wp:positionV relativeFrom="paragraph">
              <wp:posOffset>269875</wp:posOffset>
            </wp:positionV>
            <wp:extent cx="5556885" cy="1996440"/>
            <wp:effectExtent l="0" t="0" r="0" b="381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6"/>
                    <a:stretch>
                      <a:fillRect/>
                    </a:stretch>
                  </pic:blipFill>
                  <pic:spPr>
                    <a:xfrm>
                      <a:off x="0" y="0"/>
                      <a:ext cx="5556885" cy="1996440"/>
                    </a:xfrm>
                    <a:prstGeom prst="rect">
                      <a:avLst/>
                    </a:prstGeom>
                    <a:noFill/>
                    <a:ln>
                      <a:noFill/>
                    </a:ln>
                  </pic:spPr>
                </pic:pic>
              </a:graphicData>
            </a:graphic>
          </wp:anchor>
        </w:drawing>
      </w:r>
    </w:p>
    <w:p w14:paraId="64DB0B8F">
      <w:pPr>
        <w:pStyle w:val="8"/>
        <w:keepNext w:val="0"/>
        <w:keepLines w:val="0"/>
        <w:widowControl w:val="0"/>
        <w:shd w:val="clear" w:color="auto" w:fill="auto"/>
        <w:bidi w:val="0"/>
        <w:spacing w:before="0" w:after="0" w:line="413" w:lineRule="exact"/>
        <w:ind w:left="0" w:right="0" w:firstLine="896" w:firstLineChars="427"/>
        <w:jc w:val="both"/>
        <w:rPr>
          <w:rFonts w:hint="eastAsia" w:ascii="黑体" w:hAnsi="黑体" w:eastAsia="黑体" w:cs="黑体"/>
          <w:i w:val="0"/>
          <w:iCs w:val="0"/>
          <w:color w:val="auto"/>
          <w:kern w:val="2"/>
          <w:sz w:val="21"/>
          <w:szCs w:val="21"/>
          <w:u w:val="none"/>
          <w:shd w:val="clear"/>
          <w:lang w:val="en-US" w:eastAsia="zh-CN" w:bidi="ar-SA"/>
        </w:rPr>
      </w:pPr>
    </w:p>
    <w:p w14:paraId="0A2C46E6">
      <w:pPr>
        <w:pStyle w:val="8"/>
        <w:keepNext w:val="0"/>
        <w:keepLines w:val="0"/>
        <w:widowControl w:val="0"/>
        <w:shd w:val="clear" w:color="auto" w:fill="auto"/>
        <w:bidi w:val="0"/>
        <w:spacing w:before="0" w:after="0" w:line="413" w:lineRule="exact"/>
        <w:ind w:left="0" w:right="0" w:firstLine="480"/>
        <w:jc w:val="center"/>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锥桶悬挂</w:t>
      </w:r>
      <w:r>
        <w:rPr>
          <w:rFonts w:hint="default" w:ascii="仿宋" w:hAnsi="仿宋" w:eastAsia="仿宋" w:cs="仿宋"/>
          <w:i w:val="0"/>
          <w:iCs w:val="0"/>
          <w:color w:val="auto"/>
          <w:kern w:val="2"/>
          <w:sz w:val="21"/>
          <w:szCs w:val="21"/>
          <w:u w:val="none"/>
          <w:shd w:val="clear"/>
          <w:lang w:val="en-US" w:eastAsia="zh-CN" w:bidi="ar-SA"/>
        </w:rPr>
        <w:t>得分状态判定</w:t>
      </w:r>
    </w:p>
    <w:p w14:paraId="477CDBC7">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FF0000"/>
          <w:kern w:val="2"/>
          <w:sz w:val="21"/>
          <w:szCs w:val="21"/>
          <w:u w:val="none"/>
          <w:shd w:val="clear"/>
          <w:lang w:val="en-US" w:eastAsia="zh-CN" w:bidi="ar-SA"/>
        </w:rPr>
      </w:pPr>
    </w:p>
    <w:p w14:paraId="6B33DD08">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auto"/>
          <w:kern w:val="2"/>
          <w:sz w:val="21"/>
          <w:szCs w:val="21"/>
          <w:u w:val="none"/>
          <w:shd w:val="clear"/>
          <w:lang w:val="en-US" w:eastAsia="zh-CN" w:bidi="ar-SA"/>
        </w:rPr>
      </w:pPr>
      <w:r>
        <w:rPr>
          <w:rFonts w:hint="eastAsia" w:ascii="黑体" w:hAnsi="黑体" w:eastAsia="黑体" w:cs="黑体"/>
          <w:b/>
          <w:bCs/>
          <w:i w:val="0"/>
          <w:iCs w:val="0"/>
          <w:color w:val="auto"/>
          <w:kern w:val="2"/>
          <w:sz w:val="21"/>
          <w:szCs w:val="21"/>
          <w:u w:val="none"/>
          <w:shd w:val="clear"/>
          <w:lang w:val="en-US" w:eastAsia="zh-CN" w:bidi="ar-SA"/>
        </w:rPr>
        <w:t>4.5.3 回收网络垃圾捕捉器</w:t>
      </w:r>
    </w:p>
    <w:p w14:paraId="3FA59528">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任务描述：本任务可在自动控制阶段和手动控制阶段完成。</w:t>
      </w:r>
    </w:p>
    <w:p w14:paraId="79DDA911">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自动控制阶段，机器人运行自动程序，将己方锥桶悬挂区的红/蓝点锥桶从锥桶悬挂区的八棱柱上取下，并放置于己方资源区或中央资源区木板内的锥桶放置区。</w:t>
      </w:r>
    </w:p>
    <w:p w14:paraId="37B674EF">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手动控制阶段，选手操控机器人，将己方锥桶悬挂区的红/蓝点锥桶从锥桶悬挂区的八棱柱上取下，并放置于己方资源区的锥桶放置区或中央资源区木板内的锥桶放置区。</w:t>
      </w:r>
    </w:p>
    <w:p w14:paraId="1DECBD56">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如图所示，己方资源区至多可以放置2个标记己方颜色圆点的黄色锥桶，中央资源区木板内至多可以放置2个标记己方颜色圆点的黄色锥桶。</w:t>
      </w:r>
    </w:p>
    <w:p w14:paraId="2D92C264">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drawing>
          <wp:anchor distT="0" distB="0" distL="114300" distR="114300" simplePos="0" relativeHeight="251668480" behindDoc="0" locked="0" layoutInCell="1" allowOverlap="1">
            <wp:simplePos x="0" y="0"/>
            <wp:positionH relativeFrom="column">
              <wp:posOffset>441325</wp:posOffset>
            </wp:positionH>
            <wp:positionV relativeFrom="paragraph">
              <wp:posOffset>160020</wp:posOffset>
            </wp:positionV>
            <wp:extent cx="4943475" cy="4763770"/>
            <wp:effectExtent l="0" t="0" r="0" b="17780"/>
            <wp:wrapSquare wrapText="bothSides"/>
            <wp:docPr id="1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8"/>
                    <pic:cNvPicPr>
                      <a:picLocks noChangeAspect="1"/>
                    </pic:cNvPicPr>
                  </pic:nvPicPr>
                  <pic:blipFill>
                    <a:blip r:embed="rId27"/>
                    <a:stretch>
                      <a:fillRect/>
                    </a:stretch>
                  </pic:blipFill>
                  <pic:spPr>
                    <a:xfrm>
                      <a:off x="0" y="0"/>
                      <a:ext cx="4943475" cy="4763770"/>
                    </a:xfrm>
                    <a:prstGeom prst="rect">
                      <a:avLst/>
                    </a:prstGeom>
                    <a:noFill/>
                    <a:ln>
                      <a:noFill/>
                    </a:ln>
                  </pic:spPr>
                </pic:pic>
              </a:graphicData>
            </a:graphic>
          </wp:anchor>
        </w:drawing>
      </w:r>
    </w:p>
    <w:p w14:paraId="3324CF31">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p>
    <w:p w14:paraId="1964E924">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p>
    <w:p w14:paraId="41846ED0">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p>
    <w:p w14:paraId="0E727EF7">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p>
    <w:p w14:paraId="3B6EB8C1">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p>
    <w:p w14:paraId="59DC8883">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p>
    <w:p w14:paraId="2A587AE2">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p>
    <w:p w14:paraId="4F9332AD">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p>
    <w:p w14:paraId="02995AB9">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p>
    <w:p w14:paraId="53E6C0A2">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2"/>
          <w:sz w:val="21"/>
          <w:szCs w:val="21"/>
          <w:u w:val="none"/>
          <w:shd w:val="clear"/>
          <w:lang w:val="en-US" w:eastAsia="zh-CN" w:bidi="ar-SA"/>
        </w:rPr>
      </w:pPr>
    </w:p>
    <w:p w14:paraId="344C53E5">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2"/>
          <w:sz w:val="21"/>
          <w:szCs w:val="21"/>
          <w:u w:val="none"/>
          <w:shd w:val="clear"/>
          <w:lang w:val="en-US" w:eastAsia="zh-CN" w:bidi="ar-SA"/>
        </w:rPr>
      </w:pPr>
    </w:p>
    <w:p w14:paraId="08B91E47">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2"/>
          <w:sz w:val="21"/>
          <w:szCs w:val="21"/>
          <w:u w:val="none"/>
          <w:shd w:val="clear"/>
          <w:lang w:val="en-US" w:eastAsia="zh-CN" w:bidi="ar-SA"/>
        </w:rPr>
      </w:pPr>
    </w:p>
    <w:p w14:paraId="390B70A4">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2"/>
          <w:sz w:val="21"/>
          <w:szCs w:val="21"/>
          <w:u w:val="none"/>
          <w:shd w:val="clear"/>
          <w:lang w:val="en-US" w:eastAsia="zh-CN" w:bidi="ar-SA"/>
        </w:rPr>
      </w:pPr>
    </w:p>
    <w:p w14:paraId="04BA4352">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2"/>
          <w:sz w:val="21"/>
          <w:szCs w:val="21"/>
          <w:u w:val="none"/>
          <w:shd w:val="clear"/>
          <w:lang w:val="en-US" w:eastAsia="zh-CN" w:bidi="ar-SA"/>
        </w:rPr>
      </w:pPr>
    </w:p>
    <w:p w14:paraId="477E4B51">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2"/>
          <w:sz w:val="21"/>
          <w:szCs w:val="21"/>
          <w:u w:val="none"/>
          <w:shd w:val="clear"/>
          <w:lang w:val="en-US" w:eastAsia="zh-CN" w:bidi="ar-SA"/>
        </w:rPr>
      </w:pPr>
    </w:p>
    <w:p w14:paraId="38913226">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2"/>
          <w:sz w:val="21"/>
          <w:szCs w:val="21"/>
          <w:u w:val="none"/>
          <w:shd w:val="clear"/>
          <w:lang w:val="en-US" w:eastAsia="zh-CN" w:bidi="ar-SA"/>
        </w:rPr>
      </w:pPr>
    </w:p>
    <w:p w14:paraId="7E042DBF">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2"/>
          <w:sz w:val="21"/>
          <w:szCs w:val="21"/>
          <w:u w:val="none"/>
          <w:shd w:val="clear"/>
          <w:lang w:val="en-US" w:eastAsia="zh-CN" w:bidi="ar-SA"/>
        </w:rPr>
      </w:pPr>
    </w:p>
    <w:p w14:paraId="6C840B72">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2"/>
          <w:sz w:val="21"/>
          <w:szCs w:val="21"/>
          <w:u w:val="none"/>
          <w:shd w:val="clear"/>
          <w:lang w:val="en-US" w:eastAsia="zh-CN" w:bidi="ar-SA"/>
        </w:rPr>
      </w:pPr>
    </w:p>
    <w:p w14:paraId="47BE3925">
      <w:pPr>
        <w:pStyle w:val="8"/>
        <w:keepNext w:val="0"/>
        <w:keepLines w:val="0"/>
        <w:widowControl w:val="0"/>
        <w:shd w:val="clear" w:color="auto" w:fill="auto"/>
        <w:bidi w:val="0"/>
        <w:spacing w:before="0" w:after="0" w:line="413" w:lineRule="exact"/>
        <w:ind w:right="0"/>
        <w:jc w:val="left"/>
        <w:rPr>
          <w:rFonts w:hint="eastAsia" w:ascii="仿宋" w:hAnsi="仿宋" w:eastAsia="仿宋" w:cs="仿宋"/>
          <w:b/>
          <w:bCs/>
          <w:i w:val="0"/>
          <w:iCs w:val="0"/>
          <w:color w:val="auto"/>
          <w:kern w:val="2"/>
          <w:sz w:val="21"/>
          <w:szCs w:val="21"/>
          <w:u w:val="none"/>
          <w:shd w:val="clear"/>
          <w:lang w:val="en-US" w:eastAsia="zh-CN" w:bidi="ar-SA"/>
        </w:rPr>
      </w:pPr>
    </w:p>
    <w:p w14:paraId="4F9E7EE1">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得分判定</w:t>
      </w:r>
      <w:r>
        <w:rPr>
          <w:rFonts w:hint="eastAsia" w:ascii="仿宋" w:hAnsi="仿宋" w:eastAsia="仿宋" w:cs="仿宋"/>
          <w:i w:val="0"/>
          <w:iCs w:val="0"/>
          <w:color w:val="auto"/>
          <w:kern w:val="2"/>
          <w:sz w:val="21"/>
          <w:szCs w:val="21"/>
          <w:u w:val="none"/>
          <w:shd w:val="clear"/>
          <w:lang w:val="en-US" w:eastAsia="zh-CN" w:bidi="ar-SA"/>
        </w:rPr>
        <w:t>：红/蓝点锥桶的垂直投影须完全覆盖住己方资源区锥桶放置区域的圆圈，红/蓝点锥桶的垂直投影须完全嵌入中央资源区木板内的锥桶放置区内； 红/蓝点锥桶直立 ，与机器人无接触。</w:t>
      </w:r>
    </w:p>
    <w:p w14:paraId="3A920A08">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任务得分</w:t>
      </w:r>
      <w:r>
        <w:rPr>
          <w:rFonts w:hint="eastAsia" w:ascii="仿宋" w:hAnsi="仿宋" w:eastAsia="仿宋" w:cs="仿宋"/>
          <w:i w:val="0"/>
          <w:iCs w:val="0"/>
          <w:color w:val="auto"/>
          <w:kern w:val="2"/>
          <w:sz w:val="21"/>
          <w:szCs w:val="21"/>
          <w:u w:val="none"/>
          <w:shd w:val="clear"/>
          <w:lang w:val="en-US" w:eastAsia="zh-CN" w:bidi="ar-SA"/>
        </w:rPr>
        <w:t>：每成功放置一个圆点锥桶，获得40分。</w:t>
      </w:r>
    </w:p>
    <w:p w14:paraId="730DD38B">
      <w:pPr>
        <w:pStyle w:val="8"/>
        <w:keepNext w:val="0"/>
        <w:keepLines w:val="0"/>
        <w:widowControl w:val="0"/>
        <w:shd w:val="clear" w:color="auto" w:fill="auto"/>
        <w:bidi w:val="0"/>
        <w:spacing w:before="0" w:after="0" w:line="413" w:lineRule="exact"/>
        <w:ind w:right="0"/>
        <w:jc w:val="left"/>
        <w:rPr>
          <w:rFonts w:hint="eastAsia" w:ascii="仿宋" w:hAnsi="仿宋" w:eastAsia="仿宋" w:cs="仿宋"/>
          <w:i w:val="0"/>
          <w:iCs w:val="0"/>
          <w:color w:val="auto"/>
          <w:kern w:val="2"/>
          <w:sz w:val="21"/>
          <w:szCs w:val="21"/>
          <w:u w:val="none"/>
          <w:shd w:val="clear"/>
          <w:lang w:val="en-US" w:eastAsia="zh-CN" w:bidi="ar-SA"/>
        </w:rPr>
      </w:pPr>
    </w:p>
    <w:p w14:paraId="7380D7AE">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auto"/>
          <w:kern w:val="2"/>
          <w:sz w:val="21"/>
          <w:szCs w:val="21"/>
          <w:u w:val="none"/>
          <w:shd w:val="clear"/>
          <w:lang w:val="en-US" w:eastAsia="zh-CN" w:bidi="ar-SA"/>
        </w:rPr>
      </w:pPr>
      <w:r>
        <w:rPr>
          <w:rFonts w:hint="eastAsia" w:ascii="黑体" w:hAnsi="黑体" w:eastAsia="黑体" w:cs="黑体"/>
          <w:b/>
          <w:bCs/>
          <w:i w:val="0"/>
          <w:iCs w:val="0"/>
          <w:color w:val="auto"/>
          <w:kern w:val="2"/>
          <w:sz w:val="21"/>
          <w:szCs w:val="21"/>
          <w:u w:val="none"/>
          <w:shd w:val="clear"/>
          <w:lang w:val="en-US" w:eastAsia="zh-CN" w:bidi="ar-SA"/>
        </w:rPr>
        <w:t>4.5.4 悬挂净网旗帜</w:t>
      </w:r>
    </w:p>
    <w:p w14:paraId="141FCFC5">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任务描述：本任务仅可在手动控制阶段完成。</w:t>
      </w:r>
    </w:p>
    <w:p w14:paraId="77DD145E">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2"/>
          <w:sz w:val="21"/>
          <w:szCs w:val="21"/>
          <w:u w:val="none"/>
          <w:shd w:val="clear"/>
          <w:lang w:val="en-US" w:eastAsia="zh-CN" w:bidi="ar-SA"/>
        </w:rPr>
      </w:pPr>
      <w:r>
        <w:rPr>
          <w:rFonts w:hint="eastAsia" w:ascii="仿宋" w:hAnsi="仿宋" w:eastAsia="仿宋" w:cs="仿宋"/>
          <w:b w:val="0"/>
          <w:bCs w:val="0"/>
          <w:i w:val="0"/>
          <w:iCs w:val="0"/>
          <w:color w:val="auto"/>
          <w:kern w:val="2"/>
          <w:sz w:val="21"/>
          <w:szCs w:val="21"/>
          <w:u w:val="none"/>
          <w:shd w:val="clear"/>
          <w:lang w:val="en-US" w:eastAsia="zh-CN" w:bidi="ar-SA"/>
        </w:rPr>
        <w:t>在手动控制阶段的任意时刻，机器人可随时回到启动区，选手有且仅有 1 次机会手动装载战队旗帜到机器人上，将战队旗帜成功悬挂在旗帜悬挂区的旗杆上。机器人在单场比赛中 ，仅可携带 1 面旗帜入场 ，一个旗杆只允许悬挂 1 面旗帜。</w:t>
      </w:r>
    </w:p>
    <w:p w14:paraId="37F7AA74">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得分判定</w:t>
      </w:r>
      <w:r>
        <w:rPr>
          <w:rFonts w:hint="eastAsia" w:ascii="仿宋" w:hAnsi="仿宋" w:eastAsia="仿宋" w:cs="仿宋"/>
          <w:b w:val="0"/>
          <w:bCs w:val="0"/>
          <w:i w:val="0"/>
          <w:iCs w:val="0"/>
          <w:color w:val="auto"/>
          <w:kern w:val="2"/>
          <w:sz w:val="21"/>
          <w:szCs w:val="21"/>
          <w:u w:val="none"/>
          <w:shd w:val="clear"/>
          <w:lang w:val="en-US" w:eastAsia="zh-CN" w:bidi="ar-SA"/>
        </w:rPr>
        <w:t>：计分时刻，旗帜符合制作规范，完全悬挂于旗杆之上；旗面展开，旗帜仅与旗帜悬挂杆接触 ，不得与其他任何场地元素接触 ，视为有效悬挂。</w:t>
      </w:r>
    </w:p>
    <w:p w14:paraId="093862F1">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任务得分</w:t>
      </w:r>
      <w:r>
        <w:rPr>
          <w:rFonts w:hint="eastAsia" w:ascii="仿宋" w:hAnsi="仿宋" w:eastAsia="仿宋" w:cs="仿宋"/>
          <w:b w:val="0"/>
          <w:bCs w:val="0"/>
          <w:i w:val="0"/>
          <w:iCs w:val="0"/>
          <w:color w:val="auto"/>
          <w:kern w:val="2"/>
          <w:sz w:val="21"/>
          <w:szCs w:val="21"/>
          <w:u w:val="none"/>
          <w:shd w:val="clear"/>
          <w:lang w:val="en-US" w:eastAsia="zh-CN" w:bidi="ar-SA"/>
        </w:rPr>
        <w:t>：成功悬挂一面旗帜可以获得50分。</w:t>
      </w:r>
    </w:p>
    <w:p w14:paraId="278A63D2">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auto"/>
          <w:kern w:val="2"/>
          <w:sz w:val="21"/>
          <w:szCs w:val="21"/>
          <w:u w:val="none"/>
          <w:shd w:val="clear"/>
          <w:lang w:val="en-US" w:eastAsia="zh-CN" w:bidi="ar-SA"/>
        </w:rPr>
      </w:pPr>
      <w:r>
        <w:rPr>
          <w:rFonts w:hint="eastAsia" w:ascii="黑体" w:hAnsi="黑体" w:eastAsia="黑体" w:cs="黑体"/>
          <w:b/>
          <w:bCs/>
          <w:i w:val="0"/>
          <w:iCs w:val="0"/>
          <w:color w:val="auto"/>
          <w:kern w:val="2"/>
          <w:sz w:val="21"/>
          <w:szCs w:val="21"/>
          <w:u w:val="none"/>
          <w:shd w:val="clear"/>
          <w:lang w:val="en-US" w:eastAsia="zh-CN" w:bidi="ar-SA"/>
        </w:rPr>
        <w:t>4.5.5 升级中央净化器</w:t>
      </w:r>
    </w:p>
    <w:p w14:paraId="611B6F1B">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任务描述：本任务仅可在手动控制阶段完成。</w:t>
      </w:r>
    </w:p>
    <w:p w14:paraId="3AA898A8">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2"/>
          <w:sz w:val="21"/>
          <w:szCs w:val="21"/>
          <w:u w:val="none"/>
          <w:shd w:val="clear"/>
          <w:lang w:val="en-US" w:eastAsia="zh-CN" w:bidi="ar-SA"/>
        </w:rPr>
      </w:pPr>
      <w:r>
        <w:rPr>
          <w:rFonts w:hint="eastAsia" w:ascii="仿宋" w:hAnsi="仿宋" w:eastAsia="仿宋" w:cs="仿宋"/>
          <w:b w:val="0"/>
          <w:bCs w:val="0"/>
          <w:i w:val="0"/>
          <w:iCs w:val="0"/>
          <w:color w:val="auto"/>
          <w:kern w:val="2"/>
          <w:sz w:val="21"/>
          <w:szCs w:val="21"/>
          <w:u w:val="none"/>
          <w:shd w:val="clear"/>
          <w:lang w:val="en-US" w:eastAsia="zh-CN" w:bidi="ar-SA"/>
        </w:rPr>
        <w:t>手动控制阶段，选手操控机器人，</w:t>
      </w:r>
      <w:r>
        <w:rPr>
          <w:rFonts w:hint="eastAsia" w:ascii="仿宋" w:hAnsi="仿宋" w:eastAsia="仿宋" w:cs="仿宋"/>
          <w:b/>
          <w:bCs/>
          <w:i w:val="0"/>
          <w:iCs w:val="0"/>
          <w:color w:val="FF0000"/>
          <w:kern w:val="2"/>
          <w:sz w:val="21"/>
          <w:szCs w:val="21"/>
          <w:u w:val="none"/>
          <w:shd w:val="clear"/>
          <w:lang w:val="en-US" w:eastAsia="zh-CN" w:bidi="ar-SA"/>
        </w:rPr>
        <w:t>红蓝方分别将机器人悬挂在己方场地左侧的悬挂杆上，</w:t>
      </w:r>
      <w:r>
        <w:rPr>
          <w:rFonts w:hint="eastAsia" w:ascii="仿宋" w:hAnsi="仿宋" w:eastAsia="仿宋" w:cs="仿宋"/>
          <w:b w:val="0"/>
          <w:bCs w:val="0"/>
          <w:i w:val="0"/>
          <w:iCs w:val="0"/>
          <w:color w:val="auto"/>
          <w:kern w:val="2"/>
          <w:sz w:val="21"/>
          <w:szCs w:val="21"/>
          <w:u w:val="none"/>
          <w:shd w:val="clear"/>
          <w:lang w:val="en-US" w:eastAsia="zh-CN" w:bidi="ar-SA"/>
        </w:rPr>
        <w:t>并同时满足其他特定条件，以获得得分。</w:t>
      </w:r>
    </w:p>
    <w:p w14:paraId="4FC3E39E">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得分判定</w:t>
      </w:r>
      <w:r>
        <w:rPr>
          <w:rFonts w:hint="eastAsia" w:ascii="仿宋" w:hAnsi="仿宋" w:eastAsia="仿宋" w:cs="仿宋"/>
          <w:b w:val="0"/>
          <w:bCs w:val="0"/>
          <w:i w:val="0"/>
          <w:iCs w:val="0"/>
          <w:color w:val="auto"/>
          <w:kern w:val="2"/>
          <w:sz w:val="21"/>
          <w:szCs w:val="21"/>
          <w:u w:val="none"/>
          <w:shd w:val="clear"/>
          <w:lang w:val="en-US" w:eastAsia="zh-CN" w:bidi="ar-SA"/>
        </w:rPr>
        <w:t>：计分时刻，机器人完全悬挂于己方场地左侧悬挂杆的扁铝上且呈静止状态，且除左侧悬挂杆扁铝之外，未与任何场地或道具接触，视为有效悬挂。</w:t>
      </w:r>
    </w:p>
    <w:p w14:paraId="3182E796">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2"/>
          <w:sz w:val="21"/>
          <w:szCs w:val="21"/>
          <w:u w:val="none"/>
          <w:shd w:val="clear"/>
          <w:lang w:val="en-US" w:eastAsia="zh-CN" w:bidi="ar-SA"/>
        </w:rPr>
      </w:pPr>
      <w:r>
        <w:rPr>
          <w:rFonts w:hint="eastAsia" w:ascii="仿宋" w:hAnsi="仿宋" w:eastAsia="仿宋" w:cs="仿宋"/>
          <w:b w:val="0"/>
          <w:bCs w:val="0"/>
          <w:i w:val="0"/>
          <w:iCs w:val="0"/>
          <w:color w:val="auto"/>
          <w:kern w:val="2"/>
          <w:sz w:val="21"/>
          <w:szCs w:val="21"/>
          <w:u w:val="none"/>
          <w:shd w:val="clear"/>
          <w:lang w:val="en-US" w:eastAsia="zh-CN" w:bidi="ar-SA"/>
        </w:rPr>
        <w:t>a.机器人</w:t>
      </w:r>
      <w:r>
        <w:rPr>
          <w:rFonts w:hint="eastAsia" w:ascii="仿宋" w:hAnsi="仿宋" w:eastAsia="仿宋" w:cs="仿宋"/>
          <w:b/>
          <w:bCs/>
          <w:i w:val="0"/>
          <w:iCs w:val="0"/>
          <w:color w:val="FF0000"/>
          <w:kern w:val="2"/>
          <w:sz w:val="21"/>
          <w:szCs w:val="21"/>
          <w:u w:val="none"/>
          <w:shd w:val="clear"/>
          <w:lang w:val="en-US" w:eastAsia="zh-CN" w:bidi="ar-SA"/>
        </w:rPr>
        <w:t>仅接触己方场地左侧悬挂杆</w:t>
      </w:r>
      <w:r>
        <w:rPr>
          <w:rFonts w:hint="eastAsia" w:ascii="仿宋" w:hAnsi="仿宋" w:eastAsia="仿宋" w:cs="仿宋"/>
          <w:b w:val="0"/>
          <w:bCs w:val="0"/>
          <w:i w:val="0"/>
          <w:iCs w:val="0"/>
          <w:color w:val="auto"/>
          <w:kern w:val="2"/>
          <w:sz w:val="21"/>
          <w:szCs w:val="21"/>
          <w:u w:val="none"/>
          <w:shd w:val="clear"/>
          <w:lang w:val="en-US" w:eastAsia="zh-CN" w:bidi="ar-SA"/>
        </w:rPr>
        <w:t>，且不接触场地地图以及其他场地组成组件。</w:t>
      </w:r>
    </w:p>
    <w:p w14:paraId="379365E4">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2"/>
          <w:sz w:val="21"/>
          <w:szCs w:val="21"/>
          <w:u w:val="none"/>
          <w:shd w:val="clear"/>
          <w:lang w:val="en-US" w:eastAsia="zh-CN" w:bidi="ar-SA"/>
        </w:rPr>
      </w:pPr>
      <w:r>
        <w:rPr>
          <w:rFonts w:hint="eastAsia" w:ascii="仿宋" w:hAnsi="仿宋" w:eastAsia="仿宋" w:cs="仿宋"/>
          <w:b w:val="0"/>
          <w:bCs w:val="0"/>
          <w:i w:val="0"/>
          <w:iCs w:val="0"/>
          <w:color w:val="auto"/>
          <w:kern w:val="2"/>
          <w:sz w:val="21"/>
          <w:szCs w:val="21"/>
          <w:u w:val="none"/>
          <w:shd w:val="clear"/>
          <w:lang w:val="en-US" w:eastAsia="zh-CN" w:bidi="ar-SA"/>
        </w:rPr>
        <w:t>b.机器人与场地道具（锥桶、红/蓝球、旗帜等场地元素）、己方机器人没有接触行为或未被任何元素支撑</w:t>
      </w:r>
      <w:r>
        <w:rPr>
          <w:rFonts w:hint="eastAsia" w:ascii="仿宋" w:hAnsi="仿宋" w:eastAsia="仿宋" w:cs="仿宋"/>
          <w:b/>
          <w:bCs/>
          <w:i w:val="0"/>
          <w:iCs w:val="0"/>
          <w:color w:val="FF0000"/>
          <w:kern w:val="2"/>
          <w:sz w:val="21"/>
          <w:szCs w:val="21"/>
          <w:u w:val="none"/>
          <w:shd w:val="clear"/>
          <w:lang w:val="en-US" w:eastAsia="zh-CN" w:bidi="ar-SA"/>
        </w:rPr>
        <w:t>（包含与本方另一台机器人均不得有接触行为）</w:t>
      </w:r>
      <w:r>
        <w:rPr>
          <w:rFonts w:hint="eastAsia" w:ascii="仿宋" w:hAnsi="仿宋" w:eastAsia="仿宋" w:cs="仿宋"/>
          <w:b w:val="0"/>
          <w:bCs w:val="0"/>
          <w:i w:val="0"/>
          <w:iCs w:val="0"/>
          <w:color w:val="auto"/>
          <w:kern w:val="2"/>
          <w:sz w:val="21"/>
          <w:szCs w:val="21"/>
          <w:u w:val="none"/>
          <w:shd w:val="clear"/>
          <w:lang w:val="en-US" w:eastAsia="zh-CN" w:bidi="ar-SA"/>
        </w:rPr>
        <w:t>。</w:t>
      </w:r>
    </w:p>
    <w:p w14:paraId="4B86CBF3">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2"/>
          <w:sz w:val="21"/>
          <w:szCs w:val="21"/>
          <w:u w:val="none"/>
          <w:shd w:val="clear"/>
          <w:lang w:val="en-US" w:eastAsia="zh-CN" w:bidi="ar-SA"/>
        </w:rPr>
      </w:pPr>
      <w:r>
        <w:rPr>
          <w:rFonts w:hint="eastAsia" w:ascii="仿宋" w:hAnsi="仿宋" w:eastAsia="仿宋" w:cs="仿宋"/>
          <w:b w:val="0"/>
          <w:bCs w:val="0"/>
          <w:i w:val="0"/>
          <w:iCs w:val="0"/>
          <w:color w:val="auto"/>
          <w:kern w:val="2"/>
          <w:sz w:val="21"/>
          <w:szCs w:val="21"/>
          <w:u w:val="none"/>
          <w:shd w:val="clear"/>
          <w:lang w:val="en-US" w:eastAsia="zh-CN" w:bidi="ar-SA"/>
        </w:rPr>
        <w:t>c.比赛时间结束，左侧悬挂杆上的机器人必须呈现静止状态。若左侧悬挂杆上的机器人若仍处于运动状态（包括机身抖动、位移状态等），则该任务得分无效。</w:t>
      </w:r>
    </w:p>
    <w:p w14:paraId="6878383E">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2"/>
          <w:sz w:val="21"/>
          <w:szCs w:val="21"/>
          <w:u w:val="none"/>
          <w:shd w:val="clear"/>
          <w:lang w:val="en-US" w:eastAsia="zh-CN" w:bidi="ar-SA"/>
        </w:rPr>
      </w:pPr>
      <w:r>
        <w:rPr>
          <w:rFonts w:hint="eastAsia" w:ascii="仿宋" w:hAnsi="仿宋" w:eastAsia="仿宋" w:cs="仿宋"/>
          <w:b w:val="0"/>
          <w:bCs w:val="0"/>
          <w:i w:val="0"/>
          <w:iCs w:val="0"/>
          <w:color w:val="auto"/>
          <w:kern w:val="2"/>
          <w:sz w:val="21"/>
          <w:szCs w:val="21"/>
          <w:u w:val="none"/>
          <w:shd w:val="clear"/>
          <w:lang w:val="en-US" w:eastAsia="zh-CN" w:bidi="ar-SA"/>
        </w:rPr>
        <w:t>举例：裁判口令“5、4、3、2、1，比赛结束！”，此时，双方选手必须立刻放下蓝牙手柄。裁判进入计分时刻，机器人已完全悬挂至左侧悬挂杆，但仍处于惯性摆动状态未静止，该任务得分为0。</w:t>
      </w:r>
    </w:p>
    <w:p w14:paraId="036DE7A2">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2"/>
          <w:sz w:val="21"/>
          <w:szCs w:val="21"/>
          <w:u w:val="none"/>
          <w:shd w:val="clear"/>
          <w:lang w:val="en-US" w:eastAsia="zh-CN" w:bidi="ar-SA"/>
        </w:rPr>
      </w:pPr>
      <w:r>
        <w:rPr>
          <w:rFonts w:hint="eastAsia" w:ascii="仿宋" w:hAnsi="仿宋" w:eastAsia="仿宋" w:cs="仿宋"/>
          <w:b w:val="0"/>
          <w:bCs w:val="0"/>
          <w:i w:val="0"/>
          <w:iCs w:val="0"/>
          <w:color w:val="auto"/>
          <w:kern w:val="2"/>
          <w:sz w:val="21"/>
          <w:szCs w:val="21"/>
          <w:u w:val="none"/>
          <w:shd w:val="clear"/>
          <w:lang w:val="en-US" w:eastAsia="zh-CN" w:bidi="ar-SA"/>
        </w:rPr>
        <w:t>以上判定均满足，则视为有效得分状态。</w:t>
      </w:r>
    </w:p>
    <w:p w14:paraId="0E431C10">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任务得分</w:t>
      </w:r>
      <w:r>
        <w:rPr>
          <w:rFonts w:hint="eastAsia" w:ascii="仿宋" w:hAnsi="仿宋" w:eastAsia="仿宋" w:cs="仿宋"/>
          <w:b w:val="0"/>
          <w:bCs w:val="0"/>
          <w:i w:val="0"/>
          <w:iCs w:val="0"/>
          <w:color w:val="auto"/>
          <w:kern w:val="2"/>
          <w:sz w:val="21"/>
          <w:szCs w:val="21"/>
          <w:u w:val="none"/>
          <w:shd w:val="clear"/>
          <w:lang w:val="en-US" w:eastAsia="zh-CN" w:bidi="ar-SA"/>
        </w:rPr>
        <w:t>：成功悬挂一台机器人可以获得100分。</w:t>
      </w:r>
    </w:p>
    <w:p w14:paraId="37CE4BEC">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2"/>
          <w:sz w:val="21"/>
          <w:szCs w:val="21"/>
          <w:u w:val="none"/>
          <w:shd w:val="clear"/>
          <w:lang w:val="en-US" w:eastAsia="zh-CN" w:bidi="ar-SA"/>
        </w:rPr>
      </w:pPr>
      <w:r>
        <w:rPr>
          <w:position w:val="-51"/>
        </w:rPr>
        <w:drawing>
          <wp:anchor distT="0" distB="0" distL="0" distR="0" simplePos="0" relativeHeight="251669504" behindDoc="0" locked="0" layoutInCell="1" allowOverlap="1">
            <wp:simplePos x="0" y="0"/>
            <wp:positionH relativeFrom="column">
              <wp:posOffset>488315</wp:posOffset>
            </wp:positionH>
            <wp:positionV relativeFrom="paragraph">
              <wp:posOffset>161925</wp:posOffset>
            </wp:positionV>
            <wp:extent cx="4867910" cy="1630045"/>
            <wp:effectExtent l="0" t="0" r="8890" b="8255"/>
            <wp:wrapSquare wrapText="bothSides"/>
            <wp:docPr id="99" name="IM 92"/>
            <wp:cNvGraphicFramePr/>
            <a:graphic xmlns:a="http://schemas.openxmlformats.org/drawingml/2006/main">
              <a:graphicData uri="http://schemas.openxmlformats.org/drawingml/2006/picture">
                <pic:pic xmlns:pic="http://schemas.openxmlformats.org/drawingml/2006/picture">
                  <pic:nvPicPr>
                    <pic:cNvPr id="99" name="IM 92"/>
                    <pic:cNvPicPr/>
                  </pic:nvPicPr>
                  <pic:blipFill>
                    <a:blip r:embed="rId28"/>
                    <a:stretch>
                      <a:fillRect/>
                    </a:stretch>
                  </pic:blipFill>
                  <pic:spPr>
                    <a:xfrm>
                      <a:off x="0" y="0"/>
                      <a:ext cx="4868519" cy="1630679"/>
                    </a:xfrm>
                    <a:prstGeom prst="rect">
                      <a:avLst/>
                    </a:prstGeom>
                  </pic:spPr>
                </pic:pic>
              </a:graphicData>
            </a:graphic>
          </wp:anchor>
        </w:drawing>
      </w:r>
    </w:p>
    <w:p w14:paraId="58E96C2A">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2"/>
          <w:sz w:val="21"/>
          <w:szCs w:val="21"/>
          <w:u w:val="none"/>
          <w:shd w:val="clear"/>
          <w:lang w:val="en-US" w:eastAsia="zh-CN" w:bidi="ar-SA"/>
        </w:rPr>
      </w:pPr>
    </w:p>
    <w:p w14:paraId="3D93341A">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2"/>
          <w:sz w:val="21"/>
          <w:szCs w:val="21"/>
          <w:u w:val="none"/>
          <w:shd w:val="clear"/>
          <w:lang w:val="en-US" w:eastAsia="zh-CN" w:bidi="ar-SA"/>
        </w:rPr>
      </w:pPr>
    </w:p>
    <w:p w14:paraId="749455C0">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2"/>
          <w:sz w:val="21"/>
          <w:szCs w:val="21"/>
          <w:u w:val="none"/>
          <w:shd w:val="clear"/>
          <w:lang w:val="en-US" w:eastAsia="zh-CN" w:bidi="ar-SA"/>
        </w:rPr>
      </w:pPr>
    </w:p>
    <w:p w14:paraId="26A32343">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2"/>
          <w:sz w:val="21"/>
          <w:szCs w:val="21"/>
          <w:u w:val="none"/>
          <w:shd w:val="clear"/>
          <w:lang w:val="en-US" w:eastAsia="zh-CN" w:bidi="ar-SA"/>
        </w:rPr>
      </w:pPr>
    </w:p>
    <w:p w14:paraId="131B397C">
      <w:pPr>
        <w:pStyle w:val="8"/>
        <w:keepNext w:val="0"/>
        <w:keepLines w:val="0"/>
        <w:widowControl w:val="0"/>
        <w:shd w:val="clear" w:color="auto" w:fill="auto"/>
        <w:bidi w:val="0"/>
        <w:spacing w:before="0" w:after="0" w:line="413" w:lineRule="exact"/>
        <w:ind w:left="0" w:right="0" w:firstLine="480"/>
        <w:jc w:val="center"/>
        <w:rPr>
          <w:rFonts w:hint="eastAsia" w:ascii="仿宋" w:hAnsi="仿宋" w:eastAsia="仿宋" w:cs="仿宋"/>
          <w:i w:val="0"/>
          <w:iCs w:val="0"/>
          <w:color w:val="auto"/>
          <w:kern w:val="2"/>
          <w:sz w:val="21"/>
          <w:szCs w:val="21"/>
          <w:u w:val="none"/>
          <w:shd w:val="clear"/>
          <w:lang w:val="en-US" w:eastAsia="zh-CN" w:bidi="ar-SA"/>
        </w:rPr>
      </w:pPr>
    </w:p>
    <w:p w14:paraId="6CC77543">
      <w:pPr>
        <w:pStyle w:val="8"/>
        <w:keepNext w:val="0"/>
        <w:keepLines w:val="0"/>
        <w:widowControl w:val="0"/>
        <w:shd w:val="clear" w:color="auto" w:fill="auto"/>
        <w:bidi w:val="0"/>
        <w:spacing w:before="0" w:after="0" w:line="413" w:lineRule="exact"/>
        <w:ind w:left="0" w:right="0" w:firstLine="480"/>
        <w:jc w:val="center"/>
        <w:rPr>
          <w:rFonts w:hint="eastAsia" w:ascii="仿宋" w:hAnsi="仿宋" w:eastAsia="仿宋" w:cs="仿宋"/>
          <w:i w:val="0"/>
          <w:iCs w:val="0"/>
          <w:color w:val="auto"/>
          <w:kern w:val="2"/>
          <w:sz w:val="21"/>
          <w:szCs w:val="21"/>
          <w:u w:val="none"/>
          <w:shd w:val="clear"/>
          <w:lang w:val="en-US" w:eastAsia="zh-CN" w:bidi="ar-SA"/>
        </w:rPr>
      </w:pPr>
    </w:p>
    <w:p w14:paraId="15D084DD">
      <w:pPr>
        <w:pStyle w:val="8"/>
        <w:keepNext w:val="0"/>
        <w:keepLines w:val="0"/>
        <w:widowControl w:val="0"/>
        <w:shd w:val="clear" w:color="auto" w:fill="auto"/>
        <w:bidi w:val="0"/>
        <w:spacing w:before="0" w:after="0" w:line="413" w:lineRule="exact"/>
        <w:ind w:left="0" w:right="0" w:firstLine="480"/>
        <w:jc w:val="center"/>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机器人悬挂得分状态判定</w:t>
      </w:r>
    </w:p>
    <w:p w14:paraId="3FD5C607">
      <w:pPr>
        <w:pStyle w:val="8"/>
        <w:keepNext w:val="0"/>
        <w:keepLines w:val="0"/>
        <w:widowControl w:val="0"/>
        <w:shd w:val="clear" w:color="auto" w:fill="auto"/>
        <w:bidi w:val="0"/>
        <w:spacing w:before="0" w:after="0" w:line="413" w:lineRule="exact"/>
        <w:ind w:left="0" w:right="0" w:firstLine="480"/>
        <w:jc w:val="center"/>
        <w:rPr>
          <w:rFonts w:hint="eastAsia" w:ascii="仿宋" w:hAnsi="仿宋" w:eastAsia="仿宋" w:cs="仿宋"/>
          <w:b w:val="0"/>
          <w:bCs w:val="0"/>
          <w:i w:val="0"/>
          <w:iCs w:val="0"/>
          <w:color w:val="auto"/>
          <w:kern w:val="2"/>
          <w:sz w:val="21"/>
          <w:szCs w:val="21"/>
          <w:u w:val="none"/>
          <w:shd w:val="clear"/>
          <w:lang w:val="en-US" w:eastAsia="zh-CN" w:bidi="ar-SA"/>
        </w:rPr>
      </w:pPr>
    </w:p>
    <w:p w14:paraId="449237FC">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auto"/>
          <w:kern w:val="2"/>
          <w:sz w:val="21"/>
          <w:szCs w:val="21"/>
          <w:u w:val="none"/>
          <w:shd w:val="clear"/>
          <w:lang w:val="en-US" w:eastAsia="zh-CN" w:bidi="ar-SA"/>
        </w:rPr>
      </w:pPr>
      <w:r>
        <w:rPr>
          <w:rFonts w:hint="eastAsia" w:ascii="黑体" w:hAnsi="黑体" w:eastAsia="黑体" w:cs="黑体"/>
          <w:b/>
          <w:bCs/>
          <w:i w:val="0"/>
          <w:iCs w:val="0"/>
          <w:color w:val="auto"/>
          <w:kern w:val="2"/>
          <w:sz w:val="21"/>
          <w:szCs w:val="21"/>
          <w:u w:val="none"/>
          <w:shd w:val="clear"/>
          <w:lang w:val="en-US" w:eastAsia="zh-CN" w:bidi="ar-SA"/>
        </w:rPr>
        <w:t>4.5.6 边界状态判定</w:t>
      </w:r>
    </w:p>
    <w:p w14:paraId="43F49DF5">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在比赛全程中，当机器人或道具与指定区域边界的相对位置状态不清晰时,</w:t>
      </w:r>
    </w:p>
    <w:p w14:paraId="64F2A1A2">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可参考以下状态判定:</w:t>
      </w:r>
    </w:p>
    <w:p w14:paraId="6067C129">
      <w:pPr>
        <w:pStyle w:val="8"/>
        <w:keepNext w:val="0"/>
        <w:keepLines w:val="0"/>
        <w:widowControl w:val="0"/>
        <w:shd w:val="clear" w:color="auto" w:fill="auto"/>
        <w:bidi w:val="0"/>
        <w:spacing w:before="0" w:after="0" w:line="413" w:lineRule="exact"/>
        <w:ind w:right="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color w:val="auto"/>
        </w:rPr>
        <w:drawing>
          <wp:anchor distT="0" distB="0" distL="114300" distR="114300" simplePos="0" relativeHeight="251660288" behindDoc="0" locked="0" layoutInCell="1" allowOverlap="1">
            <wp:simplePos x="0" y="0"/>
            <wp:positionH relativeFrom="column">
              <wp:posOffset>747395</wp:posOffset>
            </wp:positionH>
            <wp:positionV relativeFrom="paragraph">
              <wp:posOffset>123190</wp:posOffset>
            </wp:positionV>
            <wp:extent cx="4319905" cy="1654810"/>
            <wp:effectExtent l="0" t="0" r="4445" b="2540"/>
            <wp:wrapSquare wrapText="bothSides"/>
            <wp:docPr id="6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pic:cNvPicPr>
                      <a:picLocks noChangeAspect="1"/>
                    </pic:cNvPicPr>
                  </pic:nvPicPr>
                  <pic:blipFill>
                    <a:blip r:embed="rId29"/>
                    <a:stretch>
                      <a:fillRect/>
                    </a:stretch>
                  </pic:blipFill>
                  <pic:spPr>
                    <a:xfrm>
                      <a:off x="0" y="0"/>
                      <a:ext cx="4319905" cy="1654810"/>
                    </a:xfrm>
                    <a:prstGeom prst="rect">
                      <a:avLst/>
                    </a:prstGeom>
                    <a:noFill/>
                    <a:ln>
                      <a:noFill/>
                    </a:ln>
                  </pic:spPr>
                </pic:pic>
              </a:graphicData>
            </a:graphic>
          </wp:anchor>
        </w:drawing>
      </w:r>
    </w:p>
    <w:p w14:paraId="668962C0">
      <w:pPr>
        <w:pStyle w:val="8"/>
        <w:keepNext w:val="0"/>
        <w:keepLines w:val="0"/>
        <w:widowControl w:val="0"/>
        <w:shd w:val="clear" w:color="auto" w:fill="auto"/>
        <w:bidi w:val="0"/>
        <w:spacing w:before="0" w:after="0" w:line="413" w:lineRule="exact"/>
        <w:ind w:right="0"/>
        <w:jc w:val="center"/>
        <w:rPr>
          <w:rFonts w:hint="default" w:ascii="黑体" w:hAnsi="黑体" w:eastAsia="黑体" w:cs="黑体"/>
          <w:i w:val="0"/>
          <w:iCs w:val="0"/>
          <w:color w:val="auto"/>
          <w:kern w:val="2"/>
          <w:sz w:val="21"/>
          <w:szCs w:val="21"/>
          <w:u w:val="none"/>
          <w:shd w:val="clear"/>
          <w:lang w:val="en-US" w:eastAsia="zh-CN" w:bidi="ar-SA"/>
        </w:rPr>
      </w:pPr>
    </w:p>
    <w:p w14:paraId="2EC5E3F6">
      <w:pPr>
        <w:pStyle w:val="8"/>
        <w:keepNext w:val="0"/>
        <w:keepLines w:val="0"/>
        <w:widowControl w:val="0"/>
        <w:shd w:val="clear" w:color="auto" w:fill="auto"/>
        <w:bidi w:val="0"/>
        <w:spacing w:before="0" w:after="0" w:line="413" w:lineRule="exact"/>
        <w:ind w:right="0"/>
        <w:jc w:val="left"/>
        <w:rPr>
          <w:rFonts w:hint="default" w:ascii="黑体" w:hAnsi="黑体" w:eastAsia="黑体" w:cs="黑体"/>
          <w:i w:val="0"/>
          <w:iCs w:val="0"/>
          <w:color w:val="auto"/>
          <w:kern w:val="2"/>
          <w:sz w:val="21"/>
          <w:szCs w:val="21"/>
          <w:u w:val="none"/>
          <w:shd w:val="clear"/>
          <w:lang w:val="en-US" w:eastAsia="zh-CN" w:bidi="ar-SA"/>
        </w:rPr>
      </w:pPr>
    </w:p>
    <w:p w14:paraId="08BD17B4">
      <w:pPr>
        <w:pStyle w:val="8"/>
        <w:keepNext w:val="0"/>
        <w:keepLines w:val="0"/>
        <w:widowControl w:val="0"/>
        <w:shd w:val="clear" w:color="auto" w:fill="auto"/>
        <w:bidi w:val="0"/>
        <w:spacing w:before="0" w:after="0" w:line="413" w:lineRule="exact"/>
        <w:ind w:right="0"/>
        <w:jc w:val="left"/>
        <w:rPr>
          <w:rFonts w:hint="default" w:ascii="黑体" w:hAnsi="黑体" w:eastAsia="黑体" w:cs="黑体"/>
          <w:i w:val="0"/>
          <w:iCs w:val="0"/>
          <w:color w:val="auto"/>
          <w:kern w:val="2"/>
          <w:sz w:val="21"/>
          <w:szCs w:val="21"/>
          <w:u w:val="none"/>
          <w:shd w:val="clear"/>
          <w:lang w:val="en-US" w:eastAsia="zh-CN" w:bidi="ar-SA"/>
        </w:rPr>
      </w:pPr>
    </w:p>
    <w:p w14:paraId="754D4C20">
      <w:pPr>
        <w:pStyle w:val="8"/>
        <w:keepNext w:val="0"/>
        <w:keepLines w:val="0"/>
        <w:widowControl w:val="0"/>
        <w:shd w:val="clear" w:color="auto" w:fill="auto"/>
        <w:bidi w:val="0"/>
        <w:spacing w:before="0" w:after="0" w:line="413" w:lineRule="exact"/>
        <w:ind w:right="0"/>
        <w:jc w:val="left"/>
        <w:rPr>
          <w:rFonts w:hint="default" w:ascii="黑体" w:hAnsi="黑体" w:eastAsia="黑体" w:cs="黑体"/>
          <w:i w:val="0"/>
          <w:iCs w:val="0"/>
          <w:color w:val="auto"/>
          <w:kern w:val="2"/>
          <w:sz w:val="21"/>
          <w:szCs w:val="21"/>
          <w:u w:val="none"/>
          <w:shd w:val="clear"/>
          <w:lang w:val="en-US" w:eastAsia="zh-CN" w:bidi="ar-SA"/>
        </w:rPr>
      </w:pPr>
    </w:p>
    <w:p w14:paraId="36F1E7F4">
      <w:pPr>
        <w:pStyle w:val="8"/>
        <w:keepNext w:val="0"/>
        <w:keepLines w:val="0"/>
        <w:widowControl w:val="0"/>
        <w:shd w:val="clear" w:color="auto" w:fill="auto"/>
        <w:bidi w:val="0"/>
        <w:spacing w:before="0" w:after="0" w:line="413" w:lineRule="exact"/>
        <w:ind w:right="0"/>
        <w:jc w:val="left"/>
        <w:rPr>
          <w:rFonts w:hint="default" w:ascii="黑体" w:hAnsi="黑体" w:eastAsia="黑体" w:cs="黑体"/>
          <w:i w:val="0"/>
          <w:iCs w:val="0"/>
          <w:color w:val="auto"/>
          <w:kern w:val="2"/>
          <w:sz w:val="21"/>
          <w:szCs w:val="21"/>
          <w:u w:val="none"/>
          <w:shd w:val="clear"/>
          <w:lang w:val="en-US" w:eastAsia="zh-CN" w:bidi="ar-SA"/>
        </w:rPr>
      </w:pPr>
    </w:p>
    <w:p w14:paraId="37B7DCAE">
      <w:pPr>
        <w:pStyle w:val="8"/>
        <w:keepNext w:val="0"/>
        <w:keepLines w:val="0"/>
        <w:widowControl w:val="0"/>
        <w:shd w:val="clear" w:color="auto" w:fill="auto"/>
        <w:bidi w:val="0"/>
        <w:spacing w:before="0" w:after="0" w:line="413" w:lineRule="exact"/>
        <w:ind w:right="0"/>
        <w:jc w:val="left"/>
        <w:rPr>
          <w:rFonts w:hint="default" w:ascii="黑体" w:hAnsi="黑体" w:eastAsia="黑体" w:cs="黑体"/>
          <w:i w:val="0"/>
          <w:iCs w:val="0"/>
          <w:color w:val="auto"/>
          <w:kern w:val="2"/>
          <w:sz w:val="21"/>
          <w:szCs w:val="21"/>
          <w:u w:val="none"/>
          <w:shd w:val="clear"/>
          <w:lang w:val="en-US" w:eastAsia="zh-CN" w:bidi="ar-SA"/>
        </w:rPr>
      </w:pPr>
    </w:p>
    <w:p w14:paraId="4FC9FB80">
      <w:pPr>
        <w:pStyle w:val="8"/>
        <w:keepNext w:val="0"/>
        <w:keepLines w:val="0"/>
        <w:widowControl w:val="0"/>
        <w:shd w:val="clear" w:color="auto" w:fill="auto"/>
        <w:bidi w:val="0"/>
        <w:spacing w:before="0" w:after="0" w:line="413" w:lineRule="exact"/>
        <w:ind w:left="0" w:right="0" w:firstLine="480"/>
        <w:jc w:val="center"/>
        <w:rPr>
          <w:rFonts w:hint="default"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边界状态判定</w:t>
      </w:r>
    </w:p>
    <w:p w14:paraId="6A26DC8D">
      <w:pPr>
        <w:pStyle w:val="8"/>
        <w:keepNext w:val="0"/>
        <w:keepLines w:val="0"/>
        <w:widowControl w:val="0"/>
        <w:shd w:val="clear" w:color="auto" w:fill="auto"/>
        <w:bidi w:val="0"/>
        <w:spacing w:before="0" w:after="0" w:line="413" w:lineRule="exact"/>
        <w:ind w:right="0" w:firstLine="442" w:firstLineChars="200"/>
        <w:jc w:val="left"/>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p>
    <w:p w14:paraId="5ED8C7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4.7计分说明</w:t>
      </w:r>
    </w:p>
    <w:p w14:paraId="180E14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比赛最终得分以比赛结束后，得分道具的最终静止状态为准。比赛任务得分道具及对应的分值如下所示。比赛结束后，裁判计算双方各项任务得分之和,分数高的队伍将获得比赛胜利。</w:t>
      </w:r>
    </w:p>
    <w:p w14:paraId="128F81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单场比赛队伍得分＝己方颜色球得分+锥桶悬挂得分+机器人悬挂得分+战队旗帜悬挂得分-违规扣分-违规扣分</w:t>
      </w:r>
    </w:p>
    <w:tbl>
      <w:tblPr>
        <w:tblStyle w:val="6"/>
        <w:tblW w:w="8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2111"/>
        <w:gridCol w:w="1129"/>
        <w:gridCol w:w="1925"/>
        <w:gridCol w:w="1942"/>
        <w:gridCol w:w="1550"/>
      </w:tblGrid>
      <w:tr w14:paraId="667C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111" w:type="dxa"/>
            <w:tcMar>
              <w:top w:w="60" w:type="dxa"/>
              <w:left w:w="120" w:type="dxa"/>
              <w:bottom w:w="30" w:type="dxa"/>
              <w:right w:w="120" w:type="dxa"/>
            </w:tcMar>
          </w:tcPr>
          <w:p w14:paraId="0F8EDB3B">
            <w:pPr>
              <w:keepNext w:val="0"/>
              <w:keepLines w:val="0"/>
              <w:suppressLineNumbers w:val="0"/>
              <w:spacing w:before="0" w:beforeAutospacing="0" w:after="0" w:afterAutospacing="0"/>
              <w:ind w:left="0" w:right="0"/>
              <w:jc w:val="center"/>
              <w:rPr>
                <w:rFonts w:hint="eastAsia" w:ascii="仿宋" w:hAnsi="仿宋" w:eastAsia="仿宋" w:cs="仿宋"/>
                <w:b/>
                <w:bCs/>
                <w:color w:val="auto"/>
                <w:sz w:val="20"/>
                <w:highlight w:val="none"/>
              </w:rPr>
            </w:pPr>
            <w:r>
              <w:rPr>
                <w:rFonts w:hint="eastAsia" w:ascii="仿宋" w:hAnsi="仿宋" w:eastAsia="仿宋" w:cs="仿宋"/>
                <w:b/>
                <w:bCs/>
                <w:color w:val="auto"/>
                <w:sz w:val="20"/>
                <w:highlight w:val="none"/>
              </w:rPr>
              <w:t>比赛任务</w:t>
            </w:r>
          </w:p>
        </w:tc>
        <w:tc>
          <w:tcPr>
            <w:tcW w:w="1129" w:type="dxa"/>
            <w:tcMar>
              <w:top w:w="60" w:type="dxa"/>
              <w:left w:w="120" w:type="dxa"/>
              <w:bottom w:w="30" w:type="dxa"/>
              <w:right w:w="120" w:type="dxa"/>
            </w:tcMar>
          </w:tcPr>
          <w:p w14:paraId="553D8E30">
            <w:pPr>
              <w:keepNext w:val="0"/>
              <w:keepLines w:val="0"/>
              <w:suppressLineNumbers w:val="0"/>
              <w:spacing w:before="0" w:beforeAutospacing="0" w:after="0" w:afterAutospacing="0"/>
              <w:ind w:left="0" w:right="0"/>
              <w:jc w:val="center"/>
              <w:rPr>
                <w:rFonts w:hint="eastAsia" w:ascii="仿宋" w:hAnsi="仿宋" w:eastAsia="仿宋" w:cs="仿宋"/>
                <w:b/>
                <w:bCs/>
                <w:color w:val="auto"/>
                <w:sz w:val="20"/>
                <w:highlight w:val="none"/>
              </w:rPr>
            </w:pPr>
            <w:r>
              <w:rPr>
                <w:rFonts w:hint="eastAsia" w:ascii="仿宋" w:hAnsi="仿宋" w:eastAsia="仿宋" w:cs="仿宋"/>
                <w:b/>
                <w:bCs/>
                <w:color w:val="auto"/>
                <w:sz w:val="20"/>
                <w:highlight w:val="none"/>
              </w:rPr>
              <w:t>得分道具</w:t>
            </w:r>
          </w:p>
        </w:tc>
        <w:tc>
          <w:tcPr>
            <w:tcW w:w="1925" w:type="dxa"/>
            <w:tcMar>
              <w:top w:w="60" w:type="dxa"/>
              <w:left w:w="120" w:type="dxa"/>
              <w:bottom w:w="30" w:type="dxa"/>
              <w:right w:w="120" w:type="dxa"/>
            </w:tcMar>
          </w:tcPr>
          <w:p w14:paraId="649912D8">
            <w:pPr>
              <w:keepNext w:val="0"/>
              <w:keepLines w:val="0"/>
              <w:suppressLineNumbers w:val="0"/>
              <w:spacing w:before="0" w:beforeAutospacing="0" w:after="0" w:afterAutospacing="0"/>
              <w:ind w:left="0" w:right="0"/>
              <w:jc w:val="center"/>
              <w:rPr>
                <w:rFonts w:hint="eastAsia" w:ascii="仿宋" w:hAnsi="仿宋" w:eastAsia="仿宋" w:cs="仿宋"/>
                <w:b/>
                <w:bCs/>
                <w:color w:val="auto"/>
                <w:sz w:val="20"/>
                <w:highlight w:val="none"/>
              </w:rPr>
            </w:pPr>
            <w:r>
              <w:rPr>
                <w:rFonts w:hint="eastAsia" w:ascii="仿宋" w:hAnsi="仿宋" w:eastAsia="仿宋" w:cs="仿宋"/>
                <w:b/>
                <w:bCs/>
                <w:color w:val="auto"/>
                <w:sz w:val="20"/>
                <w:highlight w:val="none"/>
              </w:rPr>
              <w:t>单个道具得分</w:t>
            </w:r>
          </w:p>
        </w:tc>
        <w:tc>
          <w:tcPr>
            <w:tcW w:w="1942" w:type="dxa"/>
            <w:tcMar>
              <w:top w:w="60" w:type="dxa"/>
              <w:left w:w="120" w:type="dxa"/>
              <w:bottom w:w="30" w:type="dxa"/>
              <w:right w:w="120" w:type="dxa"/>
            </w:tcMar>
          </w:tcPr>
          <w:p w14:paraId="43D9150A">
            <w:pPr>
              <w:keepNext w:val="0"/>
              <w:keepLines w:val="0"/>
              <w:suppressLineNumbers w:val="0"/>
              <w:spacing w:before="0" w:beforeAutospacing="0" w:after="0" w:afterAutospacing="0"/>
              <w:ind w:left="0" w:right="0"/>
              <w:jc w:val="center"/>
              <w:rPr>
                <w:rFonts w:hint="eastAsia" w:ascii="仿宋" w:hAnsi="仿宋" w:eastAsia="仿宋" w:cs="仿宋"/>
                <w:b/>
                <w:bCs/>
                <w:color w:val="auto"/>
                <w:sz w:val="20"/>
                <w:highlight w:val="none"/>
              </w:rPr>
            </w:pPr>
            <w:r>
              <w:rPr>
                <w:rFonts w:hint="eastAsia" w:ascii="仿宋" w:hAnsi="仿宋" w:eastAsia="仿宋" w:cs="仿宋"/>
                <w:b/>
                <w:bCs/>
                <w:color w:val="auto"/>
                <w:sz w:val="20"/>
                <w:highlight w:val="none"/>
              </w:rPr>
              <w:t>得分道具数量上限</w:t>
            </w:r>
          </w:p>
        </w:tc>
        <w:tc>
          <w:tcPr>
            <w:tcW w:w="1550" w:type="dxa"/>
            <w:tcMar>
              <w:top w:w="60" w:type="dxa"/>
              <w:left w:w="120" w:type="dxa"/>
              <w:bottom w:w="30" w:type="dxa"/>
              <w:right w:w="120" w:type="dxa"/>
            </w:tcMar>
          </w:tcPr>
          <w:p w14:paraId="1384098B">
            <w:pPr>
              <w:keepNext w:val="0"/>
              <w:keepLines w:val="0"/>
              <w:suppressLineNumbers w:val="0"/>
              <w:spacing w:before="0" w:beforeAutospacing="0" w:after="0" w:afterAutospacing="0"/>
              <w:ind w:left="0" w:right="0"/>
              <w:jc w:val="center"/>
              <w:rPr>
                <w:rFonts w:hint="eastAsia" w:ascii="仿宋" w:hAnsi="仿宋" w:eastAsia="仿宋" w:cs="仿宋"/>
                <w:b/>
                <w:bCs/>
                <w:color w:val="auto"/>
                <w:sz w:val="20"/>
                <w:highlight w:val="none"/>
              </w:rPr>
            </w:pPr>
            <w:r>
              <w:rPr>
                <w:rFonts w:hint="eastAsia" w:ascii="仿宋" w:hAnsi="仿宋" w:eastAsia="仿宋" w:cs="仿宋"/>
                <w:b/>
                <w:bCs/>
                <w:color w:val="auto"/>
                <w:sz w:val="20"/>
                <w:highlight w:val="none"/>
              </w:rPr>
              <w:t>理论最高分值</w:t>
            </w:r>
          </w:p>
        </w:tc>
      </w:tr>
      <w:tr w14:paraId="6F958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111" w:type="dxa"/>
            <w:tcMar>
              <w:top w:w="60" w:type="dxa"/>
              <w:left w:w="120" w:type="dxa"/>
              <w:bottom w:w="30" w:type="dxa"/>
              <w:right w:w="120" w:type="dxa"/>
            </w:tcMar>
          </w:tcPr>
          <w:p w14:paraId="1A1E91E6">
            <w:pPr>
              <w:keepNext w:val="0"/>
              <w:keepLines w:val="0"/>
              <w:suppressLineNumbers w:val="0"/>
              <w:spacing w:before="0" w:beforeAutospacing="0" w:after="0" w:afterAutospacing="0"/>
              <w:ind w:left="0" w:right="0"/>
              <w:jc w:val="center"/>
              <w:rPr>
                <w:rFonts w:hint="eastAsia" w:ascii="仿宋" w:hAnsi="仿宋" w:eastAsia="仿宋" w:cs="仿宋"/>
                <w:b/>
                <w:bCs/>
                <w:color w:val="auto"/>
                <w:sz w:val="20"/>
                <w:highlight w:val="none"/>
              </w:rPr>
            </w:pPr>
            <w:r>
              <w:rPr>
                <w:rFonts w:hint="eastAsia" w:ascii="仿宋" w:hAnsi="仿宋" w:eastAsia="仿宋" w:cs="仿宋"/>
                <w:b/>
                <w:bCs/>
                <w:color w:val="auto"/>
                <w:sz w:val="20"/>
                <w:highlight w:val="none"/>
              </w:rPr>
              <w:t>收集净化滤芯</w:t>
            </w:r>
          </w:p>
        </w:tc>
        <w:tc>
          <w:tcPr>
            <w:tcW w:w="1129" w:type="dxa"/>
            <w:tcMar>
              <w:top w:w="60" w:type="dxa"/>
              <w:left w:w="120" w:type="dxa"/>
              <w:bottom w:w="30" w:type="dxa"/>
              <w:right w:w="120" w:type="dxa"/>
            </w:tcMar>
          </w:tcPr>
          <w:p w14:paraId="6D20D584">
            <w:pPr>
              <w:keepNext w:val="0"/>
              <w:keepLines w:val="0"/>
              <w:suppressLineNumbers w:val="0"/>
              <w:spacing w:before="0" w:beforeAutospacing="0" w:after="0" w:afterAutospacing="0"/>
              <w:ind w:left="0" w:right="0"/>
              <w:jc w:val="center"/>
              <w:rPr>
                <w:rFonts w:hint="default" w:ascii="仿宋" w:hAnsi="仿宋" w:eastAsia="仿宋" w:cs="仿宋"/>
                <w:b w:val="0"/>
                <w:bCs w:val="0"/>
                <w:color w:val="auto"/>
                <w:sz w:val="20"/>
                <w:highlight w:val="none"/>
                <w:lang w:val="en-US" w:eastAsia="zh-CN"/>
              </w:rPr>
            </w:pPr>
            <w:r>
              <w:rPr>
                <w:rFonts w:hint="eastAsia" w:ascii="仿宋" w:hAnsi="仿宋" w:eastAsia="仿宋" w:cs="仿宋"/>
                <w:b w:val="0"/>
                <w:bCs w:val="0"/>
                <w:color w:val="auto"/>
                <w:sz w:val="20"/>
                <w:highlight w:val="none"/>
              </w:rPr>
              <w:t>红/蓝球</w:t>
            </w:r>
          </w:p>
        </w:tc>
        <w:tc>
          <w:tcPr>
            <w:tcW w:w="1925" w:type="dxa"/>
            <w:tcMar>
              <w:top w:w="60" w:type="dxa"/>
              <w:left w:w="120" w:type="dxa"/>
              <w:bottom w:w="30" w:type="dxa"/>
              <w:right w:w="120" w:type="dxa"/>
            </w:tcMar>
          </w:tcPr>
          <w:p w14:paraId="24F7933E">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rPr>
            </w:pPr>
            <w:r>
              <w:rPr>
                <w:rFonts w:hint="eastAsia" w:ascii="仿宋" w:hAnsi="仿宋" w:eastAsia="仿宋" w:cs="仿宋"/>
                <w:b w:val="0"/>
                <w:bCs w:val="0"/>
                <w:color w:val="auto"/>
                <w:sz w:val="20"/>
                <w:highlight w:val="none"/>
              </w:rPr>
              <w:t>20分/个</w:t>
            </w:r>
          </w:p>
        </w:tc>
        <w:tc>
          <w:tcPr>
            <w:tcW w:w="1942" w:type="dxa"/>
            <w:tcMar>
              <w:top w:w="60" w:type="dxa"/>
              <w:left w:w="120" w:type="dxa"/>
              <w:bottom w:w="30" w:type="dxa"/>
              <w:right w:w="120" w:type="dxa"/>
            </w:tcMar>
          </w:tcPr>
          <w:p w14:paraId="493EF546">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lang w:val="en-US" w:eastAsia="zh-CN"/>
              </w:rPr>
            </w:pPr>
            <w:r>
              <w:rPr>
                <w:rFonts w:hint="eastAsia" w:ascii="仿宋" w:hAnsi="仿宋" w:eastAsia="仿宋" w:cs="仿宋"/>
                <w:b w:val="0"/>
                <w:bCs w:val="0"/>
                <w:color w:val="auto"/>
                <w:sz w:val="20"/>
                <w:highlight w:val="none"/>
                <w:lang w:val="en-US" w:eastAsia="zh-CN"/>
              </w:rPr>
              <w:t>22</w:t>
            </w:r>
          </w:p>
        </w:tc>
        <w:tc>
          <w:tcPr>
            <w:tcW w:w="1550" w:type="dxa"/>
            <w:tcMar>
              <w:top w:w="60" w:type="dxa"/>
              <w:left w:w="120" w:type="dxa"/>
              <w:bottom w:w="30" w:type="dxa"/>
              <w:right w:w="120" w:type="dxa"/>
            </w:tcMar>
          </w:tcPr>
          <w:p w14:paraId="4229A6BE">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rPr>
            </w:pPr>
            <w:r>
              <w:rPr>
                <w:rFonts w:hint="eastAsia" w:ascii="仿宋" w:hAnsi="仿宋" w:eastAsia="仿宋" w:cs="仿宋"/>
                <w:b w:val="0"/>
                <w:bCs w:val="0"/>
                <w:color w:val="auto"/>
                <w:sz w:val="20"/>
                <w:highlight w:val="none"/>
                <w:lang w:val="en-US" w:eastAsia="zh-CN"/>
              </w:rPr>
              <w:t>44</w:t>
            </w:r>
            <w:r>
              <w:rPr>
                <w:rFonts w:hint="eastAsia" w:ascii="仿宋" w:hAnsi="仿宋" w:eastAsia="仿宋" w:cs="仿宋"/>
                <w:b w:val="0"/>
                <w:bCs w:val="0"/>
                <w:color w:val="auto"/>
                <w:sz w:val="20"/>
                <w:highlight w:val="none"/>
              </w:rPr>
              <w:t>0分</w:t>
            </w:r>
          </w:p>
        </w:tc>
      </w:tr>
      <w:tr w14:paraId="3AFA3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111" w:type="dxa"/>
            <w:tcMar>
              <w:top w:w="60" w:type="dxa"/>
              <w:left w:w="120" w:type="dxa"/>
              <w:bottom w:w="30" w:type="dxa"/>
              <w:right w:w="120" w:type="dxa"/>
            </w:tcMar>
          </w:tcPr>
          <w:p w14:paraId="0393EFBF">
            <w:pPr>
              <w:keepNext w:val="0"/>
              <w:keepLines w:val="0"/>
              <w:suppressLineNumbers w:val="0"/>
              <w:spacing w:before="0" w:beforeAutospacing="0" w:after="0" w:afterAutospacing="0"/>
              <w:ind w:left="0" w:right="0"/>
              <w:jc w:val="center"/>
              <w:rPr>
                <w:rFonts w:hint="eastAsia" w:ascii="仿宋" w:hAnsi="仿宋" w:eastAsia="仿宋" w:cs="仿宋"/>
                <w:b/>
                <w:bCs/>
                <w:color w:val="auto"/>
                <w:sz w:val="20"/>
                <w:highlight w:val="none"/>
              </w:rPr>
            </w:pPr>
            <w:r>
              <w:rPr>
                <w:rFonts w:hint="eastAsia" w:ascii="仿宋" w:hAnsi="仿宋" w:eastAsia="仿宋" w:cs="仿宋"/>
                <w:b/>
                <w:bCs/>
                <w:color w:val="auto"/>
                <w:sz w:val="20"/>
                <w:highlight w:val="none"/>
              </w:rPr>
              <w:t>建立网络守护屏障</w:t>
            </w:r>
          </w:p>
          <w:p w14:paraId="62A56AB0">
            <w:pPr>
              <w:keepNext w:val="0"/>
              <w:keepLines w:val="0"/>
              <w:suppressLineNumbers w:val="0"/>
              <w:spacing w:before="0" w:beforeAutospacing="0" w:after="0" w:afterAutospacing="0"/>
              <w:ind w:left="0" w:right="0"/>
              <w:jc w:val="center"/>
              <w:rPr>
                <w:rFonts w:hint="eastAsia" w:ascii="仿宋" w:hAnsi="仿宋" w:eastAsia="仿宋" w:cs="仿宋"/>
                <w:b/>
                <w:bCs/>
                <w:color w:val="auto"/>
                <w:sz w:val="20"/>
                <w:highlight w:val="none"/>
              </w:rPr>
            </w:pPr>
            <w:r>
              <w:rPr>
                <w:rFonts w:hint="eastAsia" w:ascii="仿宋" w:hAnsi="仿宋" w:eastAsia="仿宋" w:cs="仿宋"/>
                <w:b/>
                <w:bCs/>
                <w:color w:val="auto"/>
                <w:sz w:val="20"/>
                <w:highlight w:val="none"/>
              </w:rPr>
              <w:t>回收网络垃圾捕捉器</w:t>
            </w:r>
          </w:p>
        </w:tc>
        <w:tc>
          <w:tcPr>
            <w:tcW w:w="1129" w:type="dxa"/>
            <w:tcMar>
              <w:top w:w="60" w:type="dxa"/>
              <w:left w:w="120" w:type="dxa"/>
              <w:bottom w:w="30" w:type="dxa"/>
              <w:right w:w="120" w:type="dxa"/>
            </w:tcMar>
          </w:tcPr>
          <w:p w14:paraId="51BFEDA8">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rPr>
            </w:pPr>
            <w:r>
              <w:rPr>
                <w:rFonts w:hint="eastAsia" w:ascii="仿宋" w:hAnsi="仿宋" w:eastAsia="仿宋" w:cs="仿宋"/>
                <w:b w:val="0"/>
                <w:bCs w:val="0"/>
                <w:color w:val="auto"/>
                <w:sz w:val="20"/>
                <w:highlight w:val="none"/>
              </w:rPr>
              <w:t>锥桶</w:t>
            </w:r>
          </w:p>
        </w:tc>
        <w:tc>
          <w:tcPr>
            <w:tcW w:w="1925" w:type="dxa"/>
            <w:tcMar>
              <w:top w:w="60" w:type="dxa"/>
              <w:left w:w="120" w:type="dxa"/>
              <w:bottom w:w="30" w:type="dxa"/>
              <w:right w:w="120" w:type="dxa"/>
            </w:tcMar>
          </w:tcPr>
          <w:p w14:paraId="741754A2">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rPr>
            </w:pPr>
            <w:r>
              <w:rPr>
                <w:rFonts w:hint="eastAsia" w:ascii="仿宋" w:hAnsi="仿宋" w:eastAsia="仿宋" w:cs="仿宋"/>
                <w:b w:val="0"/>
                <w:bCs w:val="0"/>
                <w:color w:val="auto"/>
                <w:sz w:val="20"/>
                <w:highlight w:val="none"/>
                <w:lang w:val="en-US" w:eastAsia="zh-CN"/>
              </w:rPr>
              <w:t>40分</w:t>
            </w:r>
            <w:r>
              <w:rPr>
                <w:rFonts w:hint="eastAsia" w:ascii="仿宋" w:hAnsi="仿宋" w:eastAsia="仿宋" w:cs="仿宋"/>
                <w:b w:val="0"/>
                <w:bCs w:val="0"/>
                <w:color w:val="auto"/>
                <w:sz w:val="20"/>
                <w:highlight w:val="none"/>
              </w:rPr>
              <w:t>/个</w:t>
            </w:r>
          </w:p>
        </w:tc>
        <w:tc>
          <w:tcPr>
            <w:tcW w:w="1942" w:type="dxa"/>
            <w:tcMar>
              <w:top w:w="60" w:type="dxa"/>
              <w:left w:w="120" w:type="dxa"/>
              <w:bottom w:w="30" w:type="dxa"/>
              <w:right w:w="120" w:type="dxa"/>
            </w:tcMar>
          </w:tcPr>
          <w:p w14:paraId="07C6DAB6">
            <w:pPr>
              <w:keepNext w:val="0"/>
              <w:keepLines w:val="0"/>
              <w:suppressLineNumbers w:val="0"/>
              <w:spacing w:before="0" w:beforeAutospacing="0" w:after="0" w:afterAutospacing="0"/>
              <w:ind w:left="0" w:right="0"/>
              <w:jc w:val="center"/>
              <w:rPr>
                <w:rFonts w:hint="default" w:ascii="仿宋" w:hAnsi="仿宋" w:eastAsia="仿宋" w:cs="仿宋"/>
                <w:b w:val="0"/>
                <w:bCs w:val="0"/>
                <w:color w:val="auto"/>
                <w:sz w:val="20"/>
                <w:highlight w:val="none"/>
                <w:lang w:val="en-US" w:eastAsia="zh-CN"/>
              </w:rPr>
            </w:pPr>
            <w:r>
              <w:rPr>
                <w:rFonts w:hint="eastAsia" w:ascii="仿宋" w:hAnsi="仿宋" w:eastAsia="仿宋" w:cs="仿宋"/>
                <w:b w:val="0"/>
                <w:bCs w:val="0"/>
                <w:color w:val="auto"/>
                <w:sz w:val="20"/>
                <w:highlight w:val="none"/>
                <w:lang w:val="en-US" w:eastAsia="zh-CN"/>
              </w:rPr>
              <w:t>7</w:t>
            </w:r>
          </w:p>
        </w:tc>
        <w:tc>
          <w:tcPr>
            <w:tcW w:w="1550" w:type="dxa"/>
            <w:tcMar>
              <w:top w:w="60" w:type="dxa"/>
              <w:left w:w="120" w:type="dxa"/>
              <w:bottom w:w="30" w:type="dxa"/>
              <w:right w:w="120" w:type="dxa"/>
            </w:tcMar>
          </w:tcPr>
          <w:p w14:paraId="7506C1EE">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rPr>
            </w:pPr>
            <w:r>
              <w:rPr>
                <w:rFonts w:hint="eastAsia" w:ascii="仿宋" w:hAnsi="仿宋" w:eastAsia="仿宋" w:cs="仿宋"/>
                <w:b w:val="0"/>
                <w:bCs w:val="0"/>
                <w:color w:val="auto"/>
                <w:sz w:val="20"/>
                <w:highlight w:val="none"/>
                <w:lang w:val="en-US" w:eastAsia="zh-CN"/>
              </w:rPr>
              <w:t>280</w:t>
            </w:r>
            <w:r>
              <w:rPr>
                <w:rFonts w:hint="eastAsia" w:ascii="仿宋" w:hAnsi="仿宋" w:eastAsia="仿宋" w:cs="仿宋"/>
                <w:b w:val="0"/>
                <w:bCs w:val="0"/>
                <w:color w:val="auto"/>
                <w:sz w:val="20"/>
                <w:highlight w:val="none"/>
              </w:rPr>
              <w:t>分</w:t>
            </w:r>
          </w:p>
        </w:tc>
      </w:tr>
      <w:tr w14:paraId="395CC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111" w:type="dxa"/>
            <w:tcMar>
              <w:top w:w="60" w:type="dxa"/>
              <w:left w:w="120" w:type="dxa"/>
              <w:bottom w:w="30" w:type="dxa"/>
              <w:right w:w="120" w:type="dxa"/>
            </w:tcMar>
          </w:tcPr>
          <w:p w14:paraId="20663E57">
            <w:pPr>
              <w:keepNext w:val="0"/>
              <w:keepLines w:val="0"/>
              <w:suppressLineNumbers w:val="0"/>
              <w:spacing w:before="0" w:beforeAutospacing="0" w:after="0" w:afterAutospacing="0"/>
              <w:ind w:left="0" w:right="0"/>
              <w:jc w:val="center"/>
              <w:rPr>
                <w:rFonts w:hint="eastAsia" w:ascii="仿宋" w:hAnsi="仿宋" w:eastAsia="仿宋" w:cs="仿宋"/>
                <w:b/>
                <w:bCs/>
                <w:color w:val="auto"/>
                <w:sz w:val="20"/>
                <w:highlight w:val="none"/>
              </w:rPr>
            </w:pPr>
            <w:r>
              <w:rPr>
                <w:rFonts w:hint="eastAsia" w:ascii="仿宋" w:hAnsi="仿宋" w:eastAsia="仿宋" w:cs="仿宋"/>
                <w:b/>
                <w:bCs/>
                <w:color w:val="auto"/>
                <w:sz w:val="20"/>
                <w:highlight w:val="none"/>
              </w:rPr>
              <w:t>悬挂净网旗帜</w:t>
            </w:r>
          </w:p>
        </w:tc>
        <w:tc>
          <w:tcPr>
            <w:tcW w:w="1129" w:type="dxa"/>
            <w:tcMar>
              <w:top w:w="60" w:type="dxa"/>
              <w:left w:w="120" w:type="dxa"/>
              <w:bottom w:w="30" w:type="dxa"/>
              <w:right w:w="120" w:type="dxa"/>
            </w:tcMar>
          </w:tcPr>
          <w:p w14:paraId="424EEFDB">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rPr>
            </w:pPr>
            <w:r>
              <w:rPr>
                <w:rFonts w:hint="eastAsia" w:ascii="仿宋" w:hAnsi="仿宋" w:eastAsia="仿宋" w:cs="仿宋"/>
                <w:b w:val="0"/>
                <w:bCs w:val="0"/>
                <w:color w:val="auto"/>
                <w:sz w:val="20"/>
                <w:highlight w:val="none"/>
              </w:rPr>
              <w:t>战队旗帜</w:t>
            </w:r>
          </w:p>
        </w:tc>
        <w:tc>
          <w:tcPr>
            <w:tcW w:w="1925" w:type="dxa"/>
            <w:tcMar>
              <w:top w:w="60" w:type="dxa"/>
              <w:left w:w="120" w:type="dxa"/>
              <w:bottom w:w="30" w:type="dxa"/>
              <w:right w:w="120" w:type="dxa"/>
            </w:tcMar>
          </w:tcPr>
          <w:p w14:paraId="4F1C8839">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lang w:val="en-US" w:eastAsia="zh-CN"/>
              </w:rPr>
            </w:pPr>
            <w:r>
              <w:rPr>
                <w:rFonts w:hint="eastAsia" w:ascii="仿宋" w:hAnsi="仿宋" w:eastAsia="仿宋" w:cs="仿宋"/>
                <w:b w:val="0"/>
                <w:bCs w:val="0"/>
                <w:color w:val="auto"/>
                <w:sz w:val="20"/>
                <w:highlight w:val="none"/>
              </w:rPr>
              <w:t>50分/</w:t>
            </w:r>
            <w:r>
              <w:rPr>
                <w:rFonts w:hint="eastAsia" w:ascii="仿宋" w:hAnsi="仿宋" w:eastAsia="仿宋" w:cs="仿宋"/>
                <w:b w:val="0"/>
                <w:bCs w:val="0"/>
                <w:color w:val="auto"/>
                <w:sz w:val="20"/>
                <w:highlight w:val="none"/>
                <w:lang w:val="en-US" w:eastAsia="zh-CN"/>
              </w:rPr>
              <w:t>面</w:t>
            </w:r>
          </w:p>
        </w:tc>
        <w:tc>
          <w:tcPr>
            <w:tcW w:w="1942" w:type="dxa"/>
            <w:tcMar>
              <w:top w:w="60" w:type="dxa"/>
              <w:left w:w="120" w:type="dxa"/>
              <w:bottom w:w="30" w:type="dxa"/>
              <w:right w:w="120" w:type="dxa"/>
            </w:tcMar>
          </w:tcPr>
          <w:p w14:paraId="36466AF7">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lang w:val="en-US" w:eastAsia="zh-CN"/>
              </w:rPr>
            </w:pPr>
            <w:r>
              <w:rPr>
                <w:rFonts w:hint="eastAsia" w:ascii="仿宋" w:hAnsi="仿宋" w:eastAsia="仿宋" w:cs="仿宋"/>
                <w:b w:val="0"/>
                <w:bCs w:val="0"/>
                <w:color w:val="auto"/>
                <w:sz w:val="20"/>
                <w:highlight w:val="none"/>
                <w:lang w:val="en-US" w:eastAsia="zh-CN"/>
              </w:rPr>
              <w:t>2</w:t>
            </w:r>
          </w:p>
        </w:tc>
        <w:tc>
          <w:tcPr>
            <w:tcW w:w="1550" w:type="dxa"/>
            <w:tcMar>
              <w:top w:w="60" w:type="dxa"/>
              <w:left w:w="120" w:type="dxa"/>
              <w:bottom w:w="30" w:type="dxa"/>
              <w:right w:w="120" w:type="dxa"/>
            </w:tcMar>
          </w:tcPr>
          <w:p w14:paraId="35F1E7CE">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rPr>
            </w:pPr>
            <w:r>
              <w:rPr>
                <w:rFonts w:hint="eastAsia" w:ascii="仿宋" w:hAnsi="仿宋" w:eastAsia="仿宋" w:cs="仿宋"/>
                <w:b w:val="0"/>
                <w:bCs w:val="0"/>
                <w:color w:val="auto"/>
                <w:sz w:val="20"/>
                <w:highlight w:val="none"/>
              </w:rPr>
              <w:t>100分</w:t>
            </w:r>
          </w:p>
        </w:tc>
      </w:tr>
      <w:tr w14:paraId="6B474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111" w:type="dxa"/>
            <w:tcMar>
              <w:top w:w="60" w:type="dxa"/>
              <w:left w:w="120" w:type="dxa"/>
              <w:bottom w:w="30" w:type="dxa"/>
              <w:right w:w="120" w:type="dxa"/>
            </w:tcMar>
          </w:tcPr>
          <w:p w14:paraId="306A1E6C">
            <w:pPr>
              <w:keepNext w:val="0"/>
              <w:keepLines w:val="0"/>
              <w:suppressLineNumbers w:val="0"/>
              <w:spacing w:before="0" w:beforeAutospacing="0" w:after="0" w:afterAutospacing="0"/>
              <w:ind w:left="0" w:right="0"/>
              <w:jc w:val="center"/>
              <w:rPr>
                <w:rFonts w:hint="eastAsia" w:ascii="仿宋" w:hAnsi="仿宋" w:eastAsia="仿宋" w:cs="仿宋"/>
                <w:b/>
                <w:bCs/>
                <w:color w:val="auto"/>
                <w:sz w:val="20"/>
                <w:highlight w:val="none"/>
              </w:rPr>
            </w:pPr>
            <w:r>
              <w:rPr>
                <w:rFonts w:hint="eastAsia" w:ascii="仿宋" w:hAnsi="仿宋" w:eastAsia="仿宋" w:cs="仿宋"/>
                <w:b/>
                <w:bCs/>
                <w:color w:val="auto"/>
                <w:sz w:val="20"/>
                <w:highlight w:val="none"/>
              </w:rPr>
              <w:t>升级中央净化器</w:t>
            </w:r>
          </w:p>
        </w:tc>
        <w:tc>
          <w:tcPr>
            <w:tcW w:w="1129" w:type="dxa"/>
            <w:tcMar>
              <w:top w:w="60" w:type="dxa"/>
              <w:left w:w="120" w:type="dxa"/>
              <w:bottom w:w="30" w:type="dxa"/>
              <w:right w:w="120" w:type="dxa"/>
            </w:tcMar>
          </w:tcPr>
          <w:p w14:paraId="1D82A103">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rPr>
            </w:pPr>
            <w:r>
              <w:rPr>
                <w:rFonts w:hint="eastAsia" w:ascii="仿宋" w:hAnsi="仿宋" w:eastAsia="仿宋" w:cs="仿宋"/>
                <w:b w:val="0"/>
                <w:bCs w:val="0"/>
                <w:color w:val="auto"/>
                <w:sz w:val="20"/>
                <w:highlight w:val="none"/>
              </w:rPr>
              <w:t>机器人</w:t>
            </w:r>
          </w:p>
        </w:tc>
        <w:tc>
          <w:tcPr>
            <w:tcW w:w="1925" w:type="dxa"/>
            <w:tcMar>
              <w:top w:w="60" w:type="dxa"/>
              <w:left w:w="120" w:type="dxa"/>
              <w:bottom w:w="30" w:type="dxa"/>
              <w:right w:w="120" w:type="dxa"/>
            </w:tcMar>
          </w:tcPr>
          <w:p w14:paraId="0D789D1C">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rPr>
            </w:pPr>
            <w:r>
              <w:rPr>
                <w:rFonts w:hint="eastAsia" w:ascii="仿宋" w:hAnsi="仿宋" w:eastAsia="仿宋" w:cs="仿宋"/>
                <w:b w:val="0"/>
                <w:bCs w:val="0"/>
                <w:color w:val="auto"/>
                <w:sz w:val="20"/>
                <w:highlight w:val="none"/>
              </w:rPr>
              <w:t>100分/个</w:t>
            </w:r>
          </w:p>
        </w:tc>
        <w:tc>
          <w:tcPr>
            <w:tcW w:w="1942" w:type="dxa"/>
            <w:tcMar>
              <w:top w:w="60" w:type="dxa"/>
              <w:left w:w="120" w:type="dxa"/>
              <w:bottom w:w="30" w:type="dxa"/>
              <w:right w:w="120" w:type="dxa"/>
            </w:tcMar>
          </w:tcPr>
          <w:p w14:paraId="55EF295F">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lang w:val="en-US" w:eastAsia="zh-CN"/>
              </w:rPr>
            </w:pPr>
            <w:r>
              <w:rPr>
                <w:rFonts w:hint="eastAsia" w:ascii="仿宋" w:hAnsi="仿宋" w:eastAsia="仿宋" w:cs="仿宋"/>
                <w:b w:val="0"/>
                <w:bCs w:val="0"/>
                <w:color w:val="auto"/>
                <w:sz w:val="20"/>
                <w:highlight w:val="none"/>
                <w:lang w:val="en-US" w:eastAsia="zh-CN"/>
              </w:rPr>
              <w:t>2</w:t>
            </w:r>
          </w:p>
        </w:tc>
        <w:tc>
          <w:tcPr>
            <w:tcW w:w="1550" w:type="dxa"/>
            <w:tcMar>
              <w:top w:w="60" w:type="dxa"/>
              <w:left w:w="120" w:type="dxa"/>
              <w:bottom w:w="30" w:type="dxa"/>
              <w:right w:w="120" w:type="dxa"/>
            </w:tcMar>
          </w:tcPr>
          <w:p w14:paraId="4B08DE14">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rPr>
            </w:pPr>
            <w:r>
              <w:rPr>
                <w:rFonts w:hint="eastAsia" w:ascii="仿宋" w:hAnsi="仿宋" w:eastAsia="仿宋" w:cs="仿宋"/>
                <w:b w:val="0"/>
                <w:bCs w:val="0"/>
                <w:color w:val="auto"/>
                <w:sz w:val="20"/>
                <w:highlight w:val="none"/>
              </w:rPr>
              <w:t>200分</w:t>
            </w:r>
          </w:p>
        </w:tc>
      </w:tr>
    </w:tbl>
    <w:p w14:paraId="60354B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szCs w:val="24"/>
          <w:lang w:val="en-US" w:eastAsia="zh-CN"/>
        </w:rPr>
      </w:pPr>
    </w:p>
    <w:p w14:paraId="5B3953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4.8单场比赛流程</w:t>
      </w:r>
    </w:p>
    <w:p w14:paraId="5E1F7B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color w:val="auto"/>
          <w:sz w:val="24"/>
          <w:szCs w:val="24"/>
          <w:lang w:val="en-US" w:eastAsia="zh-CN"/>
        </w:rPr>
      </w:pPr>
      <w:r>
        <w:rPr>
          <w:color w:val="auto"/>
        </w:rPr>
        <w:drawing>
          <wp:inline distT="0" distB="0" distL="114300" distR="114300">
            <wp:extent cx="5039995" cy="573405"/>
            <wp:effectExtent l="0" t="0" r="8255" b="17145"/>
            <wp:docPr id="6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1"/>
                    <pic:cNvPicPr>
                      <a:picLocks noChangeAspect="1"/>
                    </pic:cNvPicPr>
                  </pic:nvPicPr>
                  <pic:blipFill>
                    <a:blip r:embed="rId30"/>
                    <a:stretch>
                      <a:fillRect/>
                    </a:stretch>
                  </pic:blipFill>
                  <pic:spPr>
                    <a:xfrm>
                      <a:off x="0" y="0"/>
                      <a:ext cx="5039995" cy="573405"/>
                    </a:xfrm>
                    <a:prstGeom prst="rect">
                      <a:avLst/>
                    </a:prstGeom>
                    <a:noFill/>
                    <a:ln>
                      <a:noFill/>
                    </a:ln>
                  </pic:spPr>
                </pic:pic>
              </a:graphicData>
            </a:graphic>
          </wp:inline>
        </w:drawing>
      </w:r>
    </w:p>
    <w:p w14:paraId="061987F8">
      <w:pPr>
        <w:pStyle w:val="8"/>
        <w:keepNext w:val="0"/>
        <w:keepLines w:val="0"/>
        <w:widowControl w:val="0"/>
        <w:shd w:val="clear" w:color="auto" w:fill="auto"/>
        <w:bidi w:val="0"/>
        <w:spacing w:before="0" w:after="0" w:line="413" w:lineRule="exact"/>
        <w:ind w:right="0"/>
        <w:jc w:val="center"/>
        <w:rPr>
          <w:rFonts w:hint="eastAsia" w:ascii="黑体" w:hAnsi="黑体" w:eastAsia="黑体" w:cs="黑体"/>
          <w:i w:val="0"/>
          <w:iCs w:val="0"/>
          <w:color w:val="auto"/>
          <w:kern w:val="2"/>
          <w:sz w:val="21"/>
          <w:szCs w:val="21"/>
          <w:u w:val="none"/>
          <w:shd w:val="clear"/>
          <w:lang w:val="en-US" w:eastAsia="zh-CN" w:bidi="ar-SA"/>
        </w:rPr>
      </w:pPr>
      <w:r>
        <w:rPr>
          <w:rFonts w:hint="eastAsia" w:ascii="黑体" w:hAnsi="黑体" w:eastAsia="黑体" w:cs="黑体"/>
          <w:i w:val="0"/>
          <w:iCs w:val="0"/>
          <w:color w:val="auto"/>
          <w:kern w:val="2"/>
          <w:sz w:val="21"/>
          <w:szCs w:val="21"/>
          <w:u w:val="none"/>
          <w:shd w:val="clear"/>
          <w:lang w:val="en-US" w:eastAsia="zh-CN" w:bidi="ar-SA"/>
        </w:rPr>
        <w:t>单场比赛流程图</w:t>
      </w:r>
    </w:p>
    <w:p w14:paraId="1CFCBE1A">
      <w:pPr>
        <w:pStyle w:val="8"/>
        <w:keepNext w:val="0"/>
        <w:keepLines w:val="0"/>
        <w:widowControl w:val="0"/>
        <w:shd w:val="clear" w:color="auto" w:fill="auto"/>
        <w:bidi w:val="0"/>
        <w:spacing w:before="0" w:after="0" w:line="413" w:lineRule="exact"/>
        <w:ind w:left="0" w:right="0" w:firstLine="480"/>
        <w:jc w:val="left"/>
        <w:rPr>
          <w:rFonts w:hint="default" w:ascii="黑体" w:hAnsi="黑体" w:eastAsia="黑体" w:cs="黑体"/>
          <w:b/>
          <w:bCs/>
          <w:i w:val="0"/>
          <w:iCs w:val="0"/>
          <w:color w:val="auto"/>
          <w:kern w:val="2"/>
          <w:sz w:val="21"/>
          <w:szCs w:val="21"/>
          <w:u w:val="none"/>
          <w:shd w:val="clear"/>
          <w:lang w:val="en-US" w:eastAsia="zh-CN" w:bidi="ar-SA"/>
        </w:rPr>
      </w:pPr>
      <w:r>
        <w:rPr>
          <w:rFonts w:hint="eastAsia" w:ascii="黑体" w:hAnsi="黑体" w:eastAsia="黑体" w:cs="黑体"/>
          <w:b/>
          <w:bCs/>
          <w:i w:val="0"/>
          <w:iCs w:val="0"/>
          <w:color w:val="auto"/>
          <w:kern w:val="2"/>
          <w:sz w:val="21"/>
          <w:szCs w:val="21"/>
          <w:u w:val="none"/>
          <w:shd w:val="clear"/>
          <w:lang w:val="en-US" w:eastAsia="zh-CN" w:bidi="ar-SA"/>
        </w:rPr>
        <w:t>4.8.1 到场准备</w:t>
      </w:r>
    </w:p>
    <w:p w14:paraId="70DA0538">
      <w:pPr>
        <w:pStyle w:val="8"/>
        <w:keepNext w:val="0"/>
        <w:keepLines w:val="0"/>
        <w:widowControl w:val="0"/>
        <w:shd w:val="clear" w:color="auto" w:fill="auto"/>
        <w:bidi w:val="0"/>
        <w:spacing w:before="0" w:after="0" w:line="413" w:lineRule="exact"/>
        <w:ind w:left="0" w:right="0" w:firstLine="480"/>
        <w:jc w:val="left"/>
        <w:rPr>
          <w:rFonts w:hint="default" w:ascii="仿宋" w:hAnsi="仿宋" w:eastAsia="仿宋" w:cs="仿宋"/>
          <w:i w:val="0"/>
          <w:iCs w:val="0"/>
          <w:color w:val="auto"/>
          <w:kern w:val="2"/>
          <w:sz w:val="21"/>
          <w:szCs w:val="21"/>
          <w:u w:val="none"/>
          <w:shd w:val="clear"/>
          <w:lang w:val="en-US" w:eastAsia="zh-CN" w:bidi="ar-SA"/>
        </w:rPr>
      </w:pPr>
      <w:r>
        <w:rPr>
          <w:rFonts w:hint="default" w:ascii="仿宋" w:hAnsi="仿宋" w:eastAsia="仿宋" w:cs="仿宋"/>
          <w:i w:val="0"/>
          <w:iCs w:val="0"/>
          <w:color w:val="auto"/>
          <w:kern w:val="2"/>
          <w:sz w:val="21"/>
          <w:szCs w:val="21"/>
          <w:u w:val="none"/>
          <w:shd w:val="clear"/>
          <w:lang w:val="en-US" w:eastAsia="zh-CN" w:bidi="ar-SA"/>
        </w:rPr>
        <w:t>单场比赛开始前，选手应完成双方机器人自检及互检工作；并按照赛程时间提前抵达场地，在裁判的引导下做好以下准备：</w:t>
      </w:r>
    </w:p>
    <w:p w14:paraId="15907188">
      <w:pPr>
        <w:pStyle w:val="8"/>
        <w:keepNext w:val="0"/>
        <w:keepLines w:val="0"/>
        <w:widowControl w:val="0"/>
        <w:shd w:val="clear" w:color="auto" w:fill="auto"/>
        <w:bidi w:val="0"/>
        <w:spacing w:before="0" w:after="0" w:line="413" w:lineRule="exact"/>
        <w:ind w:left="0" w:right="0" w:firstLine="480"/>
        <w:jc w:val="left"/>
        <w:rPr>
          <w:rFonts w:hint="default" w:ascii="仿宋" w:hAnsi="仿宋" w:eastAsia="仿宋" w:cs="仿宋"/>
          <w:i w:val="0"/>
          <w:iCs w:val="0"/>
          <w:color w:val="auto"/>
          <w:kern w:val="2"/>
          <w:sz w:val="21"/>
          <w:szCs w:val="21"/>
          <w:u w:val="none"/>
          <w:shd w:val="clear"/>
          <w:lang w:val="en-US" w:eastAsia="zh-CN" w:bidi="ar-SA"/>
        </w:rPr>
      </w:pPr>
      <w:r>
        <w:rPr>
          <w:rFonts w:hint="default" w:ascii="仿宋" w:hAnsi="仿宋" w:eastAsia="仿宋" w:cs="仿宋"/>
          <w:i w:val="0"/>
          <w:iCs w:val="0"/>
          <w:color w:val="auto"/>
          <w:kern w:val="2"/>
          <w:sz w:val="21"/>
          <w:szCs w:val="21"/>
          <w:u w:val="none"/>
          <w:shd w:val="clear"/>
          <w:lang w:val="en-US" w:eastAsia="zh-CN" w:bidi="ar-SA"/>
        </w:rPr>
        <w:t>（1）将机器人电源保持开启状态，完全放在本方启动区内；蓝牙手柄保持开启状态，放在场地外侧；</w:t>
      </w:r>
    </w:p>
    <w:p w14:paraId="4FAD8E5C">
      <w:pPr>
        <w:pStyle w:val="8"/>
        <w:keepNext w:val="0"/>
        <w:keepLines w:val="0"/>
        <w:widowControl w:val="0"/>
        <w:shd w:val="clear" w:color="auto" w:fill="auto"/>
        <w:bidi w:val="0"/>
        <w:spacing w:before="0" w:after="0" w:line="413" w:lineRule="exact"/>
        <w:ind w:left="0" w:right="0" w:firstLine="480"/>
        <w:jc w:val="left"/>
        <w:rPr>
          <w:rFonts w:hint="default" w:ascii="仿宋" w:hAnsi="仿宋" w:eastAsia="仿宋" w:cs="仿宋"/>
          <w:i w:val="0"/>
          <w:iCs w:val="0"/>
          <w:color w:val="auto"/>
          <w:kern w:val="2"/>
          <w:sz w:val="21"/>
          <w:szCs w:val="21"/>
          <w:u w:val="none"/>
          <w:shd w:val="clear"/>
          <w:lang w:val="en-US" w:eastAsia="zh-CN" w:bidi="ar-SA"/>
        </w:rPr>
      </w:pPr>
      <w:r>
        <w:rPr>
          <w:rFonts w:hint="default" w:ascii="仿宋" w:hAnsi="仿宋" w:eastAsia="仿宋" w:cs="仿宋"/>
          <w:i w:val="0"/>
          <w:iCs w:val="0"/>
          <w:color w:val="auto"/>
          <w:kern w:val="2"/>
          <w:sz w:val="21"/>
          <w:szCs w:val="21"/>
          <w:u w:val="none"/>
          <w:shd w:val="clear"/>
          <w:lang w:val="en-US" w:eastAsia="zh-CN" w:bidi="ar-SA"/>
        </w:rPr>
        <w:t>（2）确认双方场地、道具摆放以及机器人是否规范；</w:t>
      </w:r>
    </w:p>
    <w:p w14:paraId="5B8B2732">
      <w:pPr>
        <w:pStyle w:val="8"/>
        <w:keepNext w:val="0"/>
        <w:keepLines w:val="0"/>
        <w:widowControl w:val="0"/>
        <w:shd w:val="clear" w:color="auto" w:fill="auto"/>
        <w:bidi w:val="0"/>
        <w:spacing w:before="0" w:after="0" w:line="413" w:lineRule="exact"/>
        <w:ind w:left="0" w:right="0" w:firstLine="480"/>
        <w:jc w:val="left"/>
        <w:rPr>
          <w:rFonts w:hint="default" w:ascii="仿宋" w:hAnsi="仿宋" w:eastAsia="仿宋" w:cs="仿宋"/>
          <w:i w:val="0"/>
          <w:iCs w:val="0"/>
          <w:color w:val="auto"/>
          <w:kern w:val="2"/>
          <w:sz w:val="21"/>
          <w:szCs w:val="21"/>
          <w:u w:val="none"/>
          <w:shd w:val="clear"/>
          <w:lang w:val="en-US" w:eastAsia="zh-CN" w:bidi="ar-SA"/>
        </w:rPr>
      </w:pPr>
      <w:r>
        <w:rPr>
          <w:rFonts w:hint="default" w:ascii="仿宋" w:hAnsi="仿宋" w:eastAsia="仿宋" w:cs="仿宋"/>
          <w:i w:val="0"/>
          <w:iCs w:val="0"/>
          <w:color w:val="auto"/>
          <w:kern w:val="2"/>
          <w:sz w:val="21"/>
          <w:szCs w:val="21"/>
          <w:u w:val="none"/>
          <w:shd w:val="clear"/>
          <w:lang w:val="en-US" w:eastAsia="zh-CN" w:bidi="ar-SA"/>
        </w:rPr>
        <w:t>（3）确认无误后需向裁判举手示意，裁判将开始比赛。</w:t>
      </w:r>
    </w:p>
    <w:p w14:paraId="3D27EB69">
      <w:pPr>
        <w:pStyle w:val="8"/>
        <w:keepNext w:val="0"/>
        <w:keepLines w:val="0"/>
        <w:widowControl w:val="0"/>
        <w:shd w:val="clear" w:color="auto" w:fill="auto"/>
        <w:bidi w:val="0"/>
        <w:spacing w:before="0" w:after="0" w:line="413" w:lineRule="exact"/>
        <w:ind w:left="0" w:right="0" w:firstLine="480"/>
        <w:jc w:val="left"/>
        <w:rPr>
          <w:rFonts w:hint="default" w:ascii="黑体" w:hAnsi="黑体" w:eastAsia="黑体" w:cs="黑体"/>
          <w:b/>
          <w:bCs/>
          <w:i w:val="0"/>
          <w:iCs w:val="0"/>
          <w:color w:val="auto"/>
          <w:kern w:val="2"/>
          <w:sz w:val="21"/>
          <w:szCs w:val="21"/>
          <w:u w:val="none"/>
          <w:shd w:val="clear"/>
          <w:lang w:val="en-US" w:eastAsia="zh-CN" w:bidi="ar-SA"/>
        </w:rPr>
      </w:pPr>
      <w:r>
        <w:rPr>
          <w:rFonts w:hint="eastAsia" w:ascii="黑体" w:hAnsi="黑体" w:eastAsia="黑体" w:cs="黑体"/>
          <w:b/>
          <w:bCs/>
          <w:i w:val="0"/>
          <w:iCs w:val="0"/>
          <w:color w:val="auto"/>
          <w:kern w:val="2"/>
          <w:sz w:val="21"/>
          <w:szCs w:val="21"/>
          <w:u w:val="none"/>
          <w:shd w:val="clear"/>
          <w:lang w:val="en-US" w:eastAsia="zh-CN" w:bidi="ar-SA"/>
        </w:rPr>
        <w:t>4.8.2</w:t>
      </w:r>
      <w:r>
        <w:rPr>
          <w:rFonts w:hint="default" w:ascii="黑体" w:hAnsi="黑体" w:eastAsia="黑体" w:cs="黑体"/>
          <w:b/>
          <w:bCs/>
          <w:i w:val="0"/>
          <w:iCs w:val="0"/>
          <w:color w:val="auto"/>
          <w:kern w:val="2"/>
          <w:sz w:val="21"/>
          <w:szCs w:val="21"/>
          <w:u w:val="none"/>
          <w:shd w:val="clear"/>
          <w:lang w:val="en-US" w:eastAsia="zh-CN" w:bidi="ar-SA"/>
        </w:rPr>
        <w:t>自动控制阶段</w:t>
      </w:r>
    </w:p>
    <w:p w14:paraId="41E982A7">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裁判宣布5秒倒计时，比赛开始：</w:t>
      </w:r>
    </w:p>
    <w:p w14:paraId="331A9EBE">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(1)自动程序运行后，选手不得再触碰机器人；</w:t>
      </w:r>
    </w:p>
    <w:p w14:paraId="72D4C776">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(2)自动阶段结束之前，机器人应当完成自动程序运行并保持静止状态； 机器人无需返回启动区；</w:t>
      </w:r>
    </w:p>
    <w:p w14:paraId="66B802B0">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裁判宣布5秒倒计时，自动控制阶段结束。</w:t>
      </w:r>
    </w:p>
    <w:p w14:paraId="7CECDCAC">
      <w:pPr>
        <w:pStyle w:val="8"/>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color w:val="auto"/>
          <w:kern w:val="2"/>
          <w:sz w:val="21"/>
          <w:szCs w:val="21"/>
          <w:u w:val="none"/>
          <w:shd w:val="clear"/>
          <w:lang w:val="en-US" w:eastAsia="zh-CN" w:bidi="ar-SA"/>
        </w:rPr>
      </w:pPr>
      <w:r>
        <w:rPr>
          <w:rFonts w:hint="eastAsia" w:ascii="黑体" w:hAnsi="黑体" w:eastAsia="黑体" w:cs="黑体"/>
          <w:b/>
          <w:bCs/>
          <w:i w:val="0"/>
          <w:iCs w:val="0"/>
          <w:color w:val="auto"/>
          <w:kern w:val="2"/>
          <w:sz w:val="21"/>
          <w:szCs w:val="21"/>
          <w:u w:val="none"/>
          <w:shd w:val="clear"/>
          <w:lang w:val="en-US" w:eastAsia="zh-CN" w:bidi="ar-SA"/>
        </w:rPr>
        <w:t>4.8.3</w:t>
      </w:r>
      <w:r>
        <w:rPr>
          <w:rFonts w:hint="default" w:ascii="黑体" w:hAnsi="黑体" w:eastAsia="黑体" w:cs="黑体"/>
          <w:b/>
          <w:bCs/>
          <w:i w:val="0"/>
          <w:iCs w:val="0"/>
          <w:color w:val="auto"/>
          <w:kern w:val="2"/>
          <w:sz w:val="21"/>
          <w:szCs w:val="21"/>
          <w:u w:val="none"/>
          <w:shd w:val="clear"/>
          <w:lang w:val="en-US" w:eastAsia="zh-CN" w:bidi="ar-SA"/>
        </w:rPr>
        <w:t>手动控制阶段</w:t>
      </w:r>
      <w:r>
        <w:rPr>
          <w:rFonts w:hint="default" w:ascii="黑体" w:hAnsi="黑体" w:eastAsia="黑体" w:cs="黑体"/>
          <w:i w:val="0"/>
          <w:iCs w:val="0"/>
          <w:color w:val="auto"/>
          <w:kern w:val="2"/>
          <w:sz w:val="21"/>
          <w:szCs w:val="21"/>
          <w:u w:val="none"/>
          <w:shd w:val="clear"/>
          <w:lang w:val="en-US" w:eastAsia="zh-CN" w:bidi="ar-SA"/>
        </w:rPr>
        <w:tab/>
      </w:r>
    </w:p>
    <w:p w14:paraId="6B65A65D">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裁判宣布“请选手拿起蓝牙手柄！”，此时，允许选手拿起蓝牙手柄。</w:t>
      </w:r>
    </w:p>
    <w:p w14:paraId="15E8CC79">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裁判宣布“手动控制阶段，5、4、3、2、1，开始！”此时，允许选手用蓝牙手柄操控机器人。</w:t>
      </w:r>
    </w:p>
    <w:p w14:paraId="52B21C12">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在手动控制阶段中的任意时刻，每个战队每台机器人有且仅有1次将机器人移出场外和移入场内的机会，移出和移入时均要求机器人的垂直投影部分进入启动区即可。</w:t>
      </w:r>
    </w:p>
    <w:p w14:paraId="56D4B0C6">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选手在手动控制阶段可随时“</w:t>
      </w:r>
      <w:r>
        <w:rPr>
          <w:rFonts w:hint="eastAsia" w:ascii="仿宋" w:hAnsi="仿宋" w:eastAsia="仿宋" w:cs="仿宋"/>
          <w:b/>
          <w:bCs/>
          <w:i w:val="0"/>
          <w:iCs w:val="0"/>
          <w:color w:val="auto"/>
          <w:kern w:val="2"/>
          <w:sz w:val="21"/>
          <w:szCs w:val="21"/>
          <w:u w:val="none"/>
          <w:shd w:val="clear"/>
          <w:lang w:val="en-US" w:eastAsia="zh-CN" w:bidi="ar-SA"/>
        </w:rPr>
        <w:t>申请装载</w:t>
      </w:r>
      <w:r>
        <w:rPr>
          <w:rFonts w:hint="eastAsia" w:ascii="仿宋" w:hAnsi="仿宋" w:eastAsia="仿宋" w:cs="仿宋"/>
          <w:i w:val="0"/>
          <w:iCs w:val="0"/>
          <w:color w:val="auto"/>
          <w:kern w:val="2"/>
          <w:sz w:val="21"/>
          <w:szCs w:val="21"/>
          <w:u w:val="none"/>
          <w:shd w:val="clear"/>
          <w:lang w:val="en-US" w:eastAsia="zh-CN" w:bidi="ar-SA"/>
        </w:rPr>
        <w:t>”，需向裁判喊出口令“</w:t>
      </w:r>
      <w:r>
        <w:rPr>
          <w:rFonts w:hint="eastAsia" w:ascii="仿宋" w:hAnsi="仿宋" w:eastAsia="仿宋" w:cs="仿宋"/>
          <w:b/>
          <w:bCs/>
          <w:i w:val="0"/>
          <w:iCs w:val="0"/>
          <w:color w:val="auto"/>
          <w:kern w:val="2"/>
          <w:sz w:val="21"/>
          <w:szCs w:val="21"/>
          <w:u w:val="none"/>
          <w:shd w:val="clear"/>
          <w:lang w:val="en-US" w:eastAsia="zh-CN" w:bidi="ar-SA"/>
        </w:rPr>
        <w:t>申请装载</w:t>
      </w:r>
      <w:r>
        <w:rPr>
          <w:rFonts w:hint="eastAsia" w:ascii="仿宋" w:hAnsi="仿宋" w:eastAsia="仿宋" w:cs="仿宋"/>
          <w:i w:val="0"/>
          <w:iCs w:val="0"/>
          <w:color w:val="auto"/>
          <w:kern w:val="2"/>
          <w:sz w:val="21"/>
          <w:szCs w:val="21"/>
          <w:u w:val="none"/>
          <w:shd w:val="clear"/>
          <w:lang w:val="en-US" w:eastAsia="zh-CN" w:bidi="ar-SA"/>
        </w:rPr>
        <w:t>”，取得裁判同意后方可允许选手接触机器人，此时，选手需将机器人移出场外后，手动装载旗帜到机器人上；再次进入场地比赛时，需向裁判喊出口令“</w:t>
      </w:r>
      <w:r>
        <w:rPr>
          <w:rFonts w:hint="eastAsia" w:ascii="仿宋" w:hAnsi="仿宋" w:eastAsia="仿宋" w:cs="仿宋"/>
          <w:b/>
          <w:bCs/>
          <w:i w:val="0"/>
          <w:iCs w:val="0"/>
          <w:color w:val="auto"/>
          <w:kern w:val="2"/>
          <w:sz w:val="21"/>
          <w:szCs w:val="21"/>
          <w:u w:val="none"/>
          <w:shd w:val="clear"/>
          <w:lang w:val="en-US" w:eastAsia="zh-CN" w:bidi="ar-SA"/>
        </w:rPr>
        <w:t>申请比赛</w:t>
      </w:r>
      <w:r>
        <w:rPr>
          <w:rFonts w:hint="eastAsia" w:ascii="仿宋" w:hAnsi="仿宋" w:eastAsia="仿宋" w:cs="仿宋"/>
          <w:i w:val="0"/>
          <w:iCs w:val="0"/>
          <w:color w:val="auto"/>
          <w:kern w:val="2"/>
          <w:sz w:val="21"/>
          <w:szCs w:val="21"/>
          <w:u w:val="none"/>
          <w:shd w:val="clear"/>
          <w:lang w:val="en-US" w:eastAsia="zh-CN" w:bidi="ar-SA"/>
        </w:rPr>
        <w:t>”，取得裁判同意后继续比赛。注意向裁判口令申请时，语言必须清晰、大声、简洁，以避免裁判的延迟同意。</w:t>
      </w:r>
    </w:p>
    <w:p w14:paraId="1EDD8765">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裁判宣布5秒倒计时，手动阶段结束。手动阶段结束后选手须立即放下手柄停止操控。</w:t>
      </w:r>
    </w:p>
    <w:p w14:paraId="2FAE51A0">
      <w:pPr>
        <w:pStyle w:val="8"/>
        <w:keepNext w:val="0"/>
        <w:keepLines w:val="0"/>
        <w:widowControl w:val="0"/>
        <w:shd w:val="clear" w:color="auto" w:fill="auto"/>
        <w:bidi w:val="0"/>
        <w:spacing w:before="0" w:after="0" w:line="413" w:lineRule="exact"/>
        <w:ind w:left="0" w:right="0" w:firstLine="480"/>
        <w:jc w:val="left"/>
        <w:rPr>
          <w:rFonts w:hint="default" w:ascii="黑体" w:hAnsi="黑体" w:eastAsia="黑体" w:cs="黑体"/>
          <w:b/>
          <w:bCs/>
          <w:i w:val="0"/>
          <w:iCs w:val="0"/>
          <w:color w:val="auto"/>
          <w:kern w:val="2"/>
          <w:sz w:val="21"/>
          <w:szCs w:val="21"/>
          <w:u w:val="none"/>
          <w:shd w:val="clear"/>
          <w:lang w:val="en-US" w:eastAsia="zh-CN" w:bidi="ar-SA"/>
        </w:rPr>
      </w:pPr>
      <w:r>
        <w:rPr>
          <w:rFonts w:hint="eastAsia" w:ascii="黑体" w:hAnsi="黑体" w:eastAsia="黑体" w:cs="黑体"/>
          <w:b/>
          <w:bCs/>
          <w:i w:val="0"/>
          <w:iCs w:val="0"/>
          <w:color w:val="auto"/>
          <w:kern w:val="2"/>
          <w:sz w:val="21"/>
          <w:szCs w:val="21"/>
          <w:u w:val="none"/>
          <w:shd w:val="clear"/>
          <w:lang w:val="en-US" w:eastAsia="zh-CN" w:bidi="ar-SA"/>
        </w:rPr>
        <w:t xml:space="preserve">4.8.4 </w:t>
      </w:r>
      <w:r>
        <w:rPr>
          <w:rFonts w:hint="default" w:ascii="黑体" w:hAnsi="黑体" w:eastAsia="黑体" w:cs="黑体"/>
          <w:b/>
          <w:bCs/>
          <w:i w:val="0"/>
          <w:iCs w:val="0"/>
          <w:color w:val="auto"/>
          <w:kern w:val="2"/>
          <w:sz w:val="21"/>
          <w:szCs w:val="21"/>
          <w:u w:val="none"/>
          <w:shd w:val="clear"/>
          <w:lang w:val="en-US" w:eastAsia="zh-CN" w:bidi="ar-SA"/>
        </w:rPr>
        <w:t>裁判计分及选手签字确认</w:t>
      </w:r>
    </w:p>
    <w:p w14:paraId="448271AF">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比赛结束后，裁判会进行得分统计。如对比赛无异议，双方队长必须在成绩单上签字确认比赛结果。若对比赛结果产生异议，可以由队长在未签字确认的情况下向裁判提出。</w:t>
      </w:r>
    </w:p>
    <w:p w14:paraId="61DEB8C9">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签字确认后，参赛队员应主动协助裁判复原场地道具，并携带机器人和蓝牙手柄有序离场。</w:t>
      </w:r>
    </w:p>
    <w:p w14:paraId="65448D20">
      <w:pPr>
        <w:pStyle w:val="8"/>
        <w:keepNext w:val="0"/>
        <w:keepLines w:val="0"/>
        <w:widowControl w:val="0"/>
        <w:shd w:val="clear" w:color="auto" w:fill="auto"/>
        <w:bidi w:val="0"/>
        <w:spacing w:before="0" w:after="0" w:line="413" w:lineRule="exact"/>
        <w:ind w:right="0"/>
        <w:jc w:val="left"/>
        <w:rPr>
          <w:rFonts w:hint="default" w:ascii="黑体" w:hAnsi="黑体" w:eastAsia="黑体" w:cs="黑体"/>
          <w:i w:val="0"/>
          <w:iCs w:val="0"/>
          <w:color w:val="auto"/>
          <w:kern w:val="2"/>
          <w:sz w:val="21"/>
          <w:szCs w:val="21"/>
          <w:u w:val="none"/>
          <w:shd w:val="clear"/>
          <w:lang w:val="en-US" w:eastAsia="zh-CN" w:bidi="ar-SA"/>
        </w:rPr>
      </w:pPr>
    </w:p>
    <w:p w14:paraId="6FA8C46F">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outlineLvl w:val="0"/>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技术规范</w:t>
      </w:r>
    </w:p>
    <w:p w14:paraId="53B625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5.1机器人制作规范</w:t>
      </w:r>
    </w:p>
    <w:p w14:paraId="10785CD2">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20" w:firstLineChars="200"/>
        <w:jc w:val="left"/>
        <w:textAlignment w:val="auto"/>
        <w:rPr>
          <w:rFonts w:hint="eastAsia" w:ascii="仿宋" w:hAnsi="仿宋" w:eastAsia="仿宋" w:cs="仿宋"/>
          <w:i w:val="0"/>
          <w:iCs w:val="0"/>
          <w:color w:val="auto"/>
          <w:sz w:val="21"/>
          <w:szCs w:val="21"/>
          <w:lang w:val="en-US" w:eastAsia="zh-CN" w:bidi="ar-SA"/>
        </w:rPr>
      </w:pPr>
      <w:r>
        <w:rPr>
          <w:rFonts w:hint="eastAsia" w:ascii="仿宋" w:hAnsi="仿宋" w:eastAsia="仿宋" w:cs="仿宋"/>
          <w:i w:val="0"/>
          <w:iCs w:val="0"/>
          <w:color w:val="auto"/>
          <w:sz w:val="21"/>
          <w:szCs w:val="21"/>
          <w:lang w:val="en-US" w:eastAsia="zh-CN" w:bidi="ar-SA"/>
        </w:rPr>
        <w:t xml:space="preserve">机器人制作规范为指导各参赛队伍更好的参赛备赛，提供了一个公平公正且安全的竞赛规范。鼓励各参赛队伍在充分阅读、理解该规范的前提下进行机器人的编程搭建。所有参赛战队的机器人必须严格遵守该制作规范，凡违背该规范要求的机器人将被要求整改，情节严重者将被判罚取消比赛成绩或取消比赛资格。 </w:t>
      </w:r>
    </w:p>
    <w:p w14:paraId="5A0A8B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i w:val="0"/>
          <w:iCs w:val="0"/>
          <w:color w:val="auto"/>
          <w:kern w:val="2"/>
          <w:sz w:val="21"/>
          <w:szCs w:val="21"/>
          <w:u w:val="none"/>
          <w:shd w:val="clear" w:color="auto" w:fill="auto"/>
          <w:lang w:val="en-US" w:eastAsia="zh-CN" w:bidi="ar-SA"/>
        </w:rPr>
      </w:pPr>
      <w:r>
        <w:rPr>
          <w:rFonts w:hint="eastAsia" w:ascii="黑体" w:hAnsi="黑体" w:eastAsia="黑体" w:cs="黑体"/>
          <w:b/>
          <w:bCs/>
          <w:i w:val="0"/>
          <w:iCs w:val="0"/>
          <w:color w:val="auto"/>
          <w:kern w:val="2"/>
          <w:sz w:val="21"/>
          <w:szCs w:val="21"/>
          <w:u w:val="none"/>
          <w:shd w:val="clear" w:color="auto" w:fill="auto"/>
          <w:lang w:val="en-US" w:eastAsia="zh-CN" w:bidi="ar-SA"/>
        </w:rPr>
        <w:t xml:space="preserve">5.1.1 </w:t>
      </w:r>
      <w:r>
        <w:rPr>
          <w:rFonts w:hint="default" w:ascii="黑体" w:hAnsi="黑体" w:eastAsia="黑体" w:cs="黑体"/>
          <w:b/>
          <w:bCs/>
          <w:i w:val="0"/>
          <w:iCs w:val="0"/>
          <w:color w:val="auto"/>
          <w:kern w:val="2"/>
          <w:sz w:val="21"/>
          <w:szCs w:val="21"/>
          <w:u w:val="none"/>
          <w:shd w:val="clear" w:color="auto" w:fill="auto"/>
          <w:lang w:val="en-US" w:eastAsia="zh-CN" w:bidi="ar-SA"/>
        </w:rPr>
        <w:t>机器人机械规范</w:t>
      </w:r>
    </w:p>
    <w:p w14:paraId="77CB63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u w:val="none"/>
          <w:shd w:val="clear" w:color="auto" w:fill="auto"/>
          <w:lang w:val="en-US" w:eastAsia="zh-CN"/>
        </w:rPr>
      </w:pPr>
      <w:r>
        <w:rPr>
          <w:rFonts w:hint="eastAsia" w:ascii="仿宋" w:hAnsi="仿宋" w:eastAsia="仿宋" w:cs="仿宋"/>
          <w:color w:val="auto"/>
          <w:sz w:val="21"/>
          <w:szCs w:val="21"/>
          <w:u w:val="none"/>
          <w:shd w:val="clear" w:color="auto" w:fill="auto"/>
          <w:lang w:val="en-US" w:eastAsia="zh-CN"/>
        </w:rPr>
        <w:t>TO1 每支参赛战队在同一场比赛中仅可以使用两台机器人。</w:t>
      </w:r>
    </w:p>
    <w:p w14:paraId="1D21D4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u w:val="none"/>
          <w:shd w:val="clear" w:color="auto" w:fill="auto"/>
          <w:lang w:val="en-US" w:eastAsia="zh-CN"/>
        </w:rPr>
      </w:pPr>
      <w:r>
        <w:rPr>
          <w:rFonts w:hint="eastAsia" w:ascii="仿宋" w:hAnsi="仿宋" w:eastAsia="仿宋" w:cs="仿宋"/>
          <w:color w:val="auto"/>
          <w:sz w:val="21"/>
          <w:szCs w:val="21"/>
          <w:u w:val="none"/>
          <w:shd w:val="clear" w:color="auto" w:fill="auto"/>
          <w:lang w:val="en-US" w:eastAsia="zh-CN"/>
        </w:rPr>
        <w:t>T02 除主控、底盘及与地面接触的车轮、履带等使机器人在平坦场地运动的机构不可更换外，选手可出于零部件故障或赛项任务的目的更换其它零部件。</w:t>
      </w:r>
    </w:p>
    <w:p w14:paraId="0C81E5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u w:val="none"/>
          <w:shd w:val="clear" w:color="auto" w:fill="auto"/>
          <w:lang w:val="en-US" w:eastAsia="zh-CN"/>
        </w:rPr>
      </w:pPr>
      <w:r>
        <w:rPr>
          <w:rFonts w:hint="eastAsia" w:ascii="仿宋" w:hAnsi="仿宋" w:eastAsia="仿宋" w:cs="仿宋"/>
          <w:color w:val="auto"/>
          <w:sz w:val="21"/>
          <w:szCs w:val="21"/>
          <w:u w:val="none"/>
          <w:shd w:val="clear" w:color="auto" w:fill="auto"/>
          <w:lang w:val="en-US" w:eastAsia="zh-CN"/>
        </w:rPr>
        <w:t>T03 在整个比赛过程中，机器人最大延展尺寸不可超过 320mm*320mm*450mm （长*宽*高）。最大延展尺寸指机器人可运动伸展至极限状态的尺寸。若机器人使用柔性材料，测量机器人最大延展尺寸时，包含柔性材料的尺寸，且柔性材料不可受外力影响；柔性材料包含但不限于扎带、胶带、泡沫块等。</w:t>
      </w:r>
    </w:p>
    <w:p w14:paraId="001C09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color w:val="auto"/>
        </w:rPr>
      </w:pPr>
      <w:r>
        <w:rPr>
          <w:rFonts w:hint="eastAsia" w:eastAsia="思源黑体 CN Regular" w:cs="微软雅黑"/>
          <w:color w:val="auto"/>
          <w:sz w:val="24"/>
          <w:szCs w:val="21"/>
          <w:lang w:eastAsia="zh-CN"/>
        </w:rPr>
        <w:drawing>
          <wp:anchor distT="0" distB="0" distL="114300" distR="114300" simplePos="0" relativeHeight="251663360" behindDoc="0" locked="0" layoutInCell="1" allowOverlap="0">
            <wp:simplePos x="0" y="0"/>
            <wp:positionH relativeFrom="page">
              <wp:posOffset>1765935</wp:posOffset>
            </wp:positionH>
            <wp:positionV relativeFrom="page">
              <wp:posOffset>4873625</wp:posOffset>
            </wp:positionV>
            <wp:extent cx="4474845" cy="2028190"/>
            <wp:effectExtent l="0" t="0" r="1905" b="10160"/>
            <wp:wrapTopAndBottom/>
            <wp:docPr id="113" name="图片 113" descr="1698906975078"/>
            <wp:cNvGraphicFramePr/>
            <a:graphic xmlns:a="http://schemas.openxmlformats.org/drawingml/2006/main">
              <a:graphicData uri="http://schemas.openxmlformats.org/drawingml/2006/picture">
                <pic:pic xmlns:pic="http://schemas.openxmlformats.org/drawingml/2006/picture">
                  <pic:nvPicPr>
                    <pic:cNvPr id="113" name="图片 113" descr="1698906975078"/>
                    <pic:cNvPicPr/>
                  </pic:nvPicPr>
                  <pic:blipFill>
                    <a:blip r:embed="rId31"/>
                    <a:stretch>
                      <a:fillRect/>
                    </a:stretch>
                  </pic:blipFill>
                  <pic:spPr>
                    <a:xfrm>
                      <a:off x="0" y="0"/>
                      <a:ext cx="4474845" cy="2028190"/>
                    </a:xfrm>
                    <a:prstGeom prst="rect">
                      <a:avLst/>
                    </a:prstGeom>
                  </pic:spPr>
                </pic:pic>
              </a:graphicData>
            </a:graphic>
          </wp:anchor>
        </w:drawing>
      </w:r>
    </w:p>
    <w:p w14:paraId="26AE2723">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最大延伸尺寸-侧视图</w:t>
      </w:r>
    </w:p>
    <w:p w14:paraId="5CB69F69">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p>
    <w:p w14:paraId="2EB74ADE">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p>
    <w:p w14:paraId="69F3F225">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p>
    <w:p w14:paraId="75D880F0">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p>
    <w:p w14:paraId="48842C8C">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p>
    <w:p w14:paraId="428A8CF2">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p>
    <w:p w14:paraId="3B22CCD4">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p>
    <w:p w14:paraId="752BEABC">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p>
    <w:p w14:paraId="3D88933C">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p>
    <w:p w14:paraId="6682BB42">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p>
    <w:p w14:paraId="749AFAB5">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p>
    <w:p w14:paraId="36CF4628">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p>
    <w:p w14:paraId="6861495E">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r>
        <w:rPr>
          <w:color w:val="auto"/>
        </w:rPr>
        <w:drawing>
          <wp:anchor distT="180340" distB="180340" distL="114300" distR="114300" simplePos="0" relativeHeight="251664384" behindDoc="0" locked="0" layoutInCell="1" allowOverlap="0">
            <wp:simplePos x="0" y="0"/>
            <wp:positionH relativeFrom="page">
              <wp:posOffset>2263140</wp:posOffset>
            </wp:positionH>
            <wp:positionV relativeFrom="page">
              <wp:posOffset>1837055</wp:posOffset>
            </wp:positionV>
            <wp:extent cx="3971290" cy="2883535"/>
            <wp:effectExtent l="0" t="0" r="10160" b="12065"/>
            <wp:wrapNone/>
            <wp:docPr id="67" name="图片 67"/>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71290" cy="2883535"/>
                    </a:xfrm>
                    <a:prstGeom prst="rect">
                      <a:avLst/>
                    </a:prstGeom>
                    <a:noFill/>
                  </pic:spPr>
                </pic:pic>
              </a:graphicData>
            </a:graphic>
          </wp:anchor>
        </w:drawing>
      </w:r>
    </w:p>
    <w:p w14:paraId="38EF31A3">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p>
    <w:p w14:paraId="5BD9AF0A">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p>
    <w:p w14:paraId="24DAFC2C">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p>
    <w:p w14:paraId="393F5E61">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p>
    <w:p w14:paraId="0B5E97C7">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p>
    <w:p w14:paraId="501541FC">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p>
    <w:p w14:paraId="5A18F25E">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p>
    <w:p w14:paraId="7608303A">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p>
    <w:p w14:paraId="429C88AF">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p>
    <w:p w14:paraId="1CAEC133">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p>
    <w:p w14:paraId="260D8678">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p>
    <w:p w14:paraId="3D1447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最大延伸尺寸-俯视图</w:t>
      </w:r>
    </w:p>
    <w:p w14:paraId="764706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eastAsiaTheme="minorEastAsia"/>
          <w:color w:val="auto"/>
          <w:lang w:val="en-US" w:eastAsia="zh-CN"/>
        </w:rPr>
      </w:pPr>
    </w:p>
    <w:p w14:paraId="3D44CB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u w:val="none"/>
          <w:shd w:val="clear" w:color="auto" w:fill="auto"/>
          <w:lang w:val="en-US" w:eastAsia="zh-CN"/>
        </w:rPr>
      </w:pPr>
      <w:r>
        <w:rPr>
          <w:rFonts w:hint="eastAsia" w:ascii="仿宋" w:hAnsi="仿宋" w:eastAsia="仿宋" w:cs="仿宋"/>
          <w:color w:val="auto"/>
          <w:sz w:val="21"/>
          <w:szCs w:val="21"/>
          <w:u w:val="none"/>
          <w:shd w:val="clear" w:color="auto" w:fill="auto"/>
          <w:lang w:val="en-US" w:eastAsia="zh-CN"/>
        </w:rPr>
        <w:t>T04. 在整个比赛过程中，机器人任意时刻最大净重量不超过6kg，包含电池重量，不包含净网旗帜重量。</w:t>
      </w:r>
    </w:p>
    <w:p w14:paraId="1C20A7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u w:val="none"/>
          <w:shd w:val="clear" w:color="auto" w:fill="auto"/>
          <w:lang w:val="en-US" w:eastAsia="zh-CN"/>
        </w:rPr>
      </w:pPr>
      <w:r>
        <w:rPr>
          <w:rFonts w:hint="eastAsia" w:ascii="仿宋" w:hAnsi="仿宋" w:eastAsia="仿宋" w:cs="仿宋"/>
          <w:color w:val="auto"/>
          <w:sz w:val="21"/>
          <w:szCs w:val="21"/>
          <w:u w:val="none"/>
          <w:shd w:val="clear" w:color="auto" w:fill="auto"/>
          <w:lang w:val="en-US" w:eastAsia="zh-CN"/>
        </w:rPr>
        <w:t>T05.为确保比赛的公平性，防止战队使用部分尺寸更大的轮子，破坏比赛的公平性，战队使用的车轮（包括橡胶胎皮）直径不得超过70mm。</w:t>
      </w:r>
    </w:p>
    <w:p w14:paraId="331415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21"/>
          <w:szCs w:val="21"/>
          <w:u w:val="none"/>
          <w:shd w:val="clear" w:color="auto" w:fill="auto"/>
          <w:lang w:val="en-US" w:eastAsia="zh-CN"/>
        </w:rPr>
      </w:pPr>
      <w:r>
        <w:rPr>
          <w:color w:val="auto"/>
        </w:rPr>
        <w:drawing>
          <wp:inline distT="0" distB="0" distL="114300" distR="114300">
            <wp:extent cx="2000885" cy="1800225"/>
            <wp:effectExtent l="0" t="0" r="0" b="0"/>
            <wp:docPr id="71" name="图片 71" descr="资源 1@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资源 1@4x"/>
                    <pic:cNvPicPr>
                      <a:picLocks noChangeAspect="1"/>
                    </pic:cNvPicPr>
                  </pic:nvPicPr>
                  <pic:blipFill>
                    <a:blip r:embed="rId33"/>
                    <a:stretch>
                      <a:fillRect/>
                    </a:stretch>
                  </pic:blipFill>
                  <pic:spPr>
                    <a:xfrm>
                      <a:off x="0" y="0"/>
                      <a:ext cx="2000885" cy="1800225"/>
                    </a:xfrm>
                    <a:prstGeom prst="rect">
                      <a:avLst/>
                    </a:prstGeom>
                  </pic:spPr>
                </pic:pic>
              </a:graphicData>
            </a:graphic>
          </wp:inline>
        </w:drawing>
      </w:r>
    </w:p>
    <w:p w14:paraId="027321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u w:val="none"/>
          <w:shd w:val="clear" w:color="auto" w:fill="auto"/>
          <w:lang w:val="en-US" w:eastAsia="zh-CN"/>
        </w:rPr>
      </w:pPr>
    </w:p>
    <w:p w14:paraId="6C6561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u w:val="none"/>
          <w:shd w:val="clear" w:color="auto" w:fill="auto"/>
          <w:lang w:val="en-US" w:eastAsia="zh-CN"/>
        </w:rPr>
      </w:pPr>
      <w:r>
        <w:rPr>
          <w:rFonts w:hint="eastAsia" w:ascii="仿宋" w:hAnsi="仿宋" w:eastAsia="仿宋" w:cs="仿宋"/>
          <w:color w:val="auto"/>
          <w:sz w:val="21"/>
          <w:szCs w:val="21"/>
          <w:u w:val="none"/>
          <w:shd w:val="clear" w:color="auto" w:fill="auto"/>
          <w:lang w:val="en-US" w:eastAsia="zh-CN"/>
        </w:rPr>
        <w:t>T06.为确保比赛的公平性，防止战队使用部分高性能设备破坏比赛公平性，战队使用的器材性能不得超过以下指标：</w:t>
      </w:r>
    </w:p>
    <w:tbl>
      <w:tblPr>
        <w:tblStyle w:val="6"/>
        <w:tblpPr w:leftFromText="180" w:rightFromText="180" w:vertAnchor="text" w:horzAnchor="page" w:tblpXSpec="center" w:tblpY="1227"/>
        <w:tblOverlap w:val="never"/>
        <w:tblW w:w="84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16"/>
        <w:gridCol w:w="1244"/>
        <w:gridCol w:w="3196"/>
        <w:gridCol w:w="2640"/>
      </w:tblGrid>
      <w:tr w14:paraId="01866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FD35E">
            <w:pPr>
              <w:keepNext w:val="0"/>
              <w:keepLines w:val="0"/>
              <w:widowControl/>
              <w:suppressLineNumbers w:val="0"/>
              <w:jc w:val="both"/>
              <w:textAlignment w:val="center"/>
              <w:rPr>
                <w:rFonts w:hint="eastAsia" w:ascii="黑体" w:hAnsi="黑体" w:eastAsia="黑体" w:cs="黑体"/>
                <w:b/>
                <w:bCs/>
                <w:i w:val="0"/>
                <w:iCs w:val="0"/>
                <w:color w:val="auto"/>
                <w:sz w:val="22"/>
                <w:szCs w:val="22"/>
                <w:u w:val="none"/>
              </w:rPr>
            </w:pPr>
            <w:r>
              <w:rPr>
                <w:rFonts w:hint="eastAsia" w:ascii="黑体" w:hAnsi="黑体" w:eastAsia="黑体" w:cs="黑体"/>
                <w:b/>
                <w:bCs/>
                <w:i w:val="0"/>
                <w:iCs w:val="0"/>
                <w:color w:val="auto"/>
                <w:kern w:val="0"/>
                <w:sz w:val="22"/>
                <w:szCs w:val="22"/>
                <w:u w:val="none"/>
                <w:lang w:val="en-US" w:eastAsia="zh-CN" w:bidi="ar"/>
              </w:rPr>
              <w:t>设备类型</w:t>
            </w: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B9FB3">
            <w:pPr>
              <w:keepNext w:val="0"/>
              <w:keepLines w:val="0"/>
              <w:widowControl/>
              <w:suppressLineNumbers w:val="0"/>
              <w:jc w:val="center"/>
              <w:textAlignment w:val="center"/>
              <w:rPr>
                <w:rFonts w:hint="eastAsia" w:ascii="黑体" w:hAnsi="黑体" w:eastAsia="黑体" w:cs="黑体"/>
                <w:b/>
                <w:bCs/>
                <w:i w:val="0"/>
                <w:iCs w:val="0"/>
                <w:color w:val="auto"/>
                <w:sz w:val="22"/>
                <w:szCs w:val="22"/>
                <w:u w:val="none"/>
              </w:rPr>
            </w:pPr>
            <w:r>
              <w:rPr>
                <w:rFonts w:hint="eastAsia" w:ascii="黑体" w:hAnsi="黑体" w:eastAsia="黑体" w:cs="黑体"/>
                <w:b/>
                <w:bCs/>
                <w:i w:val="0"/>
                <w:iCs w:val="0"/>
                <w:color w:val="auto"/>
                <w:kern w:val="0"/>
                <w:sz w:val="22"/>
                <w:szCs w:val="22"/>
                <w:u w:val="none"/>
                <w:lang w:val="en-US" w:eastAsia="zh-CN" w:bidi="ar"/>
              </w:rPr>
              <w:t>器件名称</w:t>
            </w:r>
          </w:p>
        </w:tc>
        <w:tc>
          <w:tcPr>
            <w:tcW w:w="3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7C319">
            <w:pPr>
              <w:keepNext w:val="0"/>
              <w:keepLines w:val="0"/>
              <w:widowControl/>
              <w:suppressLineNumbers w:val="0"/>
              <w:jc w:val="center"/>
              <w:textAlignment w:val="center"/>
              <w:rPr>
                <w:rFonts w:hint="eastAsia" w:ascii="黑体" w:hAnsi="黑体" w:eastAsia="黑体" w:cs="黑体"/>
                <w:b/>
                <w:bCs/>
                <w:i w:val="0"/>
                <w:iCs w:val="0"/>
                <w:color w:val="auto"/>
                <w:sz w:val="22"/>
                <w:szCs w:val="22"/>
                <w:u w:val="none"/>
              </w:rPr>
            </w:pPr>
            <w:r>
              <w:rPr>
                <w:rFonts w:hint="eastAsia" w:ascii="黑体" w:hAnsi="黑体" w:eastAsia="黑体" w:cs="黑体"/>
                <w:b/>
                <w:bCs/>
                <w:i w:val="0"/>
                <w:iCs w:val="0"/>
                <w:color w:val="auto"/>
                <w:kern w:val="0"/>
                <w:sz w:val="22"/>
                <w:szCs w:val="22"/>
                <w:u w:val="none"/>
                <w:lang w:val="en-US" w:eastAsia="zh-CN" w:bidi="ar"/>
              </w:rPr>
              <w:t>规格</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7B0FE">
            <w:pPr>
              <w:keepNext w:val="0"/>
              <w:keepLines w:val="0"/>
              <w:widowControl/>
              <w:suppressLineNumbers w:val="0"/>
              <w:jc w:val="center"/>
              <w:textAlignment w:val="center"/>
              <w:rPr>
                <w:rFonts w:hint="eastAsia" w:ascii="黑体" w:hAnsi="黑体" w:eastAsia="黑体" w:cs="黑体"/>
                <w:b/>
                <w:bCs/>
                <w:i w:val="0"/>
                <w:iCs w:val="0"/>
                <w:color w:val="auto"/>
                <w:sz w:val="22"/>
                <w:szCs w:val="22"/>
                <w:u w:val="none"/>
              </w:rPr>
            </w:pPr>
            <w:r>
              <w:rPr>
                <w:rFonts w:hint="eastAsia" w:ascii="黑体" w:hAnsi="黑体" w:eastAsia="黑体" w:cs="黑体"/>
                <w:b/>
                <w:bCs/>
                <w:i w:val="0"/>
                <w:iCs w:val="0"/>
                <w:color w:val="auto"/>
                <w:kern w:val="0"/>
                <w:sz w:val="22"/>
                <w:szCs w:val="22"/>
                <w:u w:val="none"/>
                <w:lang w:val="en-US" w:eastAsia="zh-CN" w:bidi="ar"/>
              </w:rPr>
              <w:t>备注</w:t>
            </w:r>
          </w:p>
        </w:tc>
      </w:tr>
      <w:tr w14:paraId="01D76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0" w:hRule="atLeast"/>
          <w:jc w:val="center"/>
        </w:trPr>
        <w:tc>
          <w:tcPr>
            <w:tcW w:w="1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F76F0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电机&amp;舵机</w:t>
            </w: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C251D">
            <w:pPr>
              <w:keepNext w:val="0"/>
              <w:keepLines w:val="0"/>
              <w:widowControl/>
              <w:suppressLineNumbers w:val="0"/>
              <w:jc w:val="center"/>
              <w:textAlignment w:val="center"/>
              <w:rPr>
                <w:rFonts w:hint="default" w:ascii="仿宋" w:hAnsi="仿宋" w:eastAsia="仿宋" w:cs="仿宋"/>
                <w:i w:val="0"/>
                <w:iCs w:val="0"/>
                <w:color w:val="auto"/>
                <w:sz w:val="22"/>
                <w:szCs w:val="22"/>
                <w:u w:val="none"/>
                <w:lang w:val="en-US"/>
              </w:rPr>
            </w:pPr>
            <w:r>
              <w:rPr>
                <w:rFonts w:hint="eastAsia" w:ascii="仿宋" w:hAnsi="仿宋" w:eastAsia="仿宋" w:cs="仿宋"/>
                <w:i w:val="0"/>
                <w:iCs w:val="0"/>
                <w:color w:val="auto"/>
                <w:kern w:val="0"/>
                <w:sz w:val="22"/>
                <w:szCs w:val="22"/>
                <w:u w:val="none"/>
                <w:lang w:val="en-US" w:eastAsia="zh-CN" w:bidi="ar"/>
              </w:rPr>
              <w:t>直流电机</w:t>
            </w:r>
          </w:p>
        </w:tc>
        <w:tc>
          <w:tcPr>
            <w:tcW w:w="3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12BF">
            <w:pPr>
              <w:keepNext w:val="0"/>
              <w:keepLines w:val="0"/>
              <w:widowControl/>
              <w:numPr>
                <w:ilvl w:val="0"/>
                <w:numId w:val="5"/>
              </w:numPr>
              <w:suppressLineNumbers w:val="0"/>
              <w:jc w:val="left"/>
              <w:textAlignment w:val="center"/>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高速TT马达</w:t>
            </w:r>
          </w:p>
          <w:p w14:paraId="1508EB17">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 xml:space="preserve">·额定电压：DC 6V </w:t>
            </w:r>
          </w:p>
          <w:p w14:paraId="7644E763">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·无负载速度：312RPM±10%</w:t>
            </w:r>
          </w:p>
          <w:p w14:paraId="76F85426">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·齿轮比：1：48</w:t>
            </w:r>
          </w:p>
          <w:p w14:paraId="5983D716">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p>
          <w:p w14:paraId="1E1F03F7">
            <w:pPr>
              <w:keepNext w:val="0"/>
              <w:keepLines w:val="0"/>
              <w:widowControl/>
              <w:numPr>
                <w:ilvl w:val="0"/>
                <w:numId w:val="6"/>
              </w:numPr>
              <w:suppressLineNumbers w:val="0"/>
              <w:jc w:val="left"/>
              <w:textAlignment w:val="center"/>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37直流电机</w:t>
            </w:r>
          </w:p>
          <w:p w14:paraId="3D24EF68">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 xml:space="preserve">·额定电压：12V </w:t>
            </w:r>
          </w:p>
          <w:p w14:paraId="2B86BB07">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·无负载速度：50&amp;200RPM</w:t>
            </w:r>
          </w:p>
          <w:p w14:paraId="04D170C3">
            <w:pPr>
              <w:keepNext w:val="0"/>
              <w:keepLines w:val="0"/>
              <w:widowControl/>
              <w:suppressLineNumbers w:val="0"/>
              <w:jc w:val="left"/>
              <w:textAlignment w:val="center"/>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·额定力矩：4.5kg.cm&amp;1.5kg.cm</w:t>
            </w:r>
          </w:p>
          <w:p w14:paraId="055CA51D">
            <w:pPr>
              <w:keepNext w:val="0"/>
              <w:keepLines w:val="0"/>
              <w:widowControl/>
              <w:numPr>
                <w:ilvl w:val="0"/>
                <w:numId w:val="0"/>
              </w:numPr>
              <w:suppressLineNumbers w:val="0"/>
              <w:jc w:val="left"/>
              <w:textAlignment w:val="center"/>
              <w:rPr>
                <w:rFonts w:hint="default" w:ascii="仿宋" w:hAnsi="仿宋" w:eastAsia="仿宋" w:cs="仿宋"/>
                <w:i w:val="0"/>
                <w:iCs w:val="0"/>
                <w:color w:val="auto"/>
                <w:kern w:val="0"/>
                <w:sz w:val="22"/>
                <w:szCs w:val="22"/>
                <w:u w:val="none"/>
                <w:lang w:val="en-US" w:eastAsia="zh-CN" w:bidi="ar"/>
              </w:rPr>
            </w:pPr>
          </w:p>
        </w:tc>
        <w:tc>
          <w:tcPr>
            <w:tcW w:w="2640"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EC2584C">
            <w:pPr>
              <w:keepNext w:val="0"/>
              <w:keepLines w:val="0"/>
              <w:widowControl/>
              <w:suppressLineNumbers w:val="0"/>
              <w:jc w:val="left"/>
              <w:textAlignment w:val="top"/>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 机器人上安装的电机（直流电机、编码电机）总数量不超过4个</w:t>
            </w:r>
          </w:p>
          <w:p w14:paraId="29041505">
            <w:pPr>
              <w:keepNext w:val="0"/>
              <w:keepLines w:val="0"/>
              <w:widowControl/>
              <w:suppressLineNumbers w:val="0"/>
              <w:jc w:val="left"/>
              <w:textAlignment w:val="top"/>
              <w:rPr>
                <w:rFonts w:hint="eastAsia" w:ascii="仿宋" w:hAnsi="仿宋" w:eastAsia="仿宋" w:cs="仿宋"/>
                <w:i w:val="0"/>
                <w:iCs w:val="0"/>
                <w:color w:val="auto"/>
                <w:kern w:val="0"/>
                <w:sz w:val="22"/>
                <w:szCs w:val="22"/>
                <w:u w:val="none"/>
                <w:lang w:val="en-US" w:eastAsia="zh-CN" w:bidi="ar"/>
              </w:rPr>
            </w:pPr>
          </w:p>
          <w:p w14:paraId="756555D6">
            <w:pPr>
              <w:keepNext w:val="0"/>
              <w:keepLines w:val="0"/>
              <w:widowControl/>
              <w:suppressLineNumbers w:val="0"/>
              <w:jc w:val="left"/>
              <w:textAlignment w:val="top"/>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·舵机总数量不超过4个</w:t>
            </w:r>
          </w:p>
          <w:p w14:paraId="02C43FFE">
            <w:pPr>
              <w:keepNext w:val="0"/>
              <w:keepLines w:val="0"/>
              <w:widowControl/>
              <w:suppressLineNumbers w:val="0"/>
              <w:jc w:val="left"/>
              <w:textAlignment w:val="top"/>
              <w:rPr>
                <w:rFonts w:hint="eastAsia" w:ascii="仿宋" w:hAnsi="仿宋" w:eastAsia="仿宋" w:cs="仿宋"/>
                <w:i w:val="0"/>
                <w:iCs w:val="0"/>
                <w:color w:val="auto"/>
                <w:kern w:val="0"/>
                <w:sz w:val="22"/>
                <w:szCs w:val="22"/>
                <w:u w:val="none"/>
                <w:lang w:val="en-US" w:eastAsia="zh-CN" w:bidi="ar"/>
              </w:rPr>
            </w:pPr>
          </w:p>
          <w:p w14:paraId="504A18D8">
            <w:pPr>
              <w:keepNext w:val="0"/>
              <w:keepLines w:val="0"/>
              <w:widowControl/>
              <w:suppressLineNumbers w:val="0"/>
              <w:jc w:val="left"/>
              <w:textAlignment w:val="top"/>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·禁止更改任何电机或舵机内部的机械结构和电气布局</w:t>
            </w:r>
          </w:p>
          <w:p w14:paraId="07EEEE8D">
            <w:pPr>
              <w:keepNext w:val="0"/>
              <w:keepLines w:val="0"/>
              <w:widowControl/>
              <w:suppressLineNumbers w:val="0"/>
              <w:jc w:val="left"/>
              <w:textAlignment w:val="top"/>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color w:val="auto"/>
                <w:kern w:val="0"/>
                <w:sz w:val="22"/>
                <w:szCs w:val="22"/>
                <w:u w:val="none"/>
                <w:lang w:bidi="ar"/>
              </w:rPr>
              <w:t>注：37电机需自行准备</w:t>
            </w:r>
          </w:p>
        </w:tc>
      </w:tr>
      <w:tr w14:paraId="411F5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5CF88">
            <w:pPr>
              <w:jc w:val="center"/>
              <w:rPr>
                <w:rFonts w:hint="eastAsia" w:ascii="仿宋" w:hAnsi="仿宋" w:eastAsia="仿宋" w:cs="仿宋"/>
                <w:i w:val="0"/>
                <w:iCs w:val="0"/>
                <w:color w:val="auto"/>
                <w:sz w:val="22"/>
                <w:szCs w:val="22"/>
                <w:u w:val="none"/>
              </w:rPr>
            </w:pP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426C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编码电机</w:t>
            </w:r>
          </w:p>
        </w:tc>
        <w:tc>
          <w:tcPr>
            <w:tcW w:w="3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85107">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·180光电编码电机</w:t>
            </w:r>
          </w:p>
          <w:p w14:paraId="5683FB25">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驱动电压：DC 7.4V</w:t>
            </w:r>
          </w:p>
          <w:p w14:paraId="5FA2D831">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转速区间：7.4VO~350RPM±5%</w:t>
            </w:r>
          </w:p>
          <w:p w14:paraId="760E51C8">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额定扭矩：800g.cm</w:t>
            </w:r>
          </w:p>
          <w:p w14:paraId="500E320D">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转动精度：≤5°</w:t>
            </w:r>
          </w:p>
          <w:p w14:paraId="7FB7C739">
            <w:pPr>
              <w:keepNext w:val="0"/>
              <w:keepLines w:val="0"/>
              <w:widowControl/>
              <w:suppressLineNumbers w:val="0"/>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减速比：39：43</w:t>
            </w: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E3EDFFC">
            <w:pPr>
              <w:jc w:val="left"/>
              <w:rPr>
                <w:rFonts w:hint="eastAsia" w:ascii="仿宋" w:hAnsi="仿宋" w:eastAsia="仿宋" w:cs="仿宋"/>
                <w:i w:val="0"/>
                <w:iCs w:val="0"/>
                <w:color w:val="auto"/>
                <w:sz w:val="22"/>
                <w:szCs w:val="22"/>
                <w:u w:val="none"/>
              </w:rPr>
            </w:pPr>
          </w:p>
        </w:tc>
      </w:tr>
      <w:tr w14:paraId="47480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21527">
            <w:pPr>
              <w:jc w:val="center"/>
              <w:rPr>
                <w:rFonts w:hint="eastAsia" w:ascii="仿宋" w:hAnsi="仿宋" w:eastAsia="仿宋" w:cs="仿宋"/>
                <w:i w:val="0"/>
                <w:iCs w:val="0"/>
                <w:color w:val="auto"/>
                <w:sz w:val="22"/>
                <w:szCs w:val="22"/>
                <w:u w:val="none"/>
              </w:rPr>
            </w:pP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3081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舵机</w:t>
            </w:r>
          </w:p>
        </w:tc>
        <w:tc>
          <w:tcPr>
            <w:tcW w:w="3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B2010">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·MECDS-150 舵机</w:t>
            </w:r>
          </w:p>
          <w:p w14:paraId="65FA0C9B">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 xml:space="preserve">工作电压：DC 6.0V </w:t>
            </w:r>
          </w:p>
          <w:p w14:paraId="7A620EA9">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 xml:space="preserve">峰值扭矩：16.5kg.cm </w:t>
            </w:r>
          </w:p>
          <w:p w14:paraId="4E42D316">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·MS-1.5A 舵机</w:t>
            </w:r>
          </w:p>
          <w:p w14:paraId="048FA403">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 xml:space="preserve">工作电压∶4.8-6V DC </w:t>
            </w:r>
          </w:p>
          <w:p w14:paraId="5E358848">
            <w:pPr>
              <w:keepNext w:val="0"/>
              <w:keepLines w:val="0"/>
              <w:widowControl/>
              <w:suppressLineNumbers w:val="0"/>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扭矩∶1.31-.7kg.cm</w:t>
            </w: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82DE3C9">
            <w:pPr>
              <w:jc w:val="left"/>
              <w:rPr>
                <w:rFonts w:hint="eastAsia" w:ascii="仿宋" w:hAnsi="仿宋" w:eastAsia="仿宋" w:cs="仿宋"/>
                <w:i w:val="0"/>
                <w:iCs w:val="0"/>
                <w:color w:val="auto"/>
                <w:sz w:val="22"/>
                <w:szCs w:val="22"/>
                <w:u w:val="none"/>
              </w:rPr>
            </w:pPr>
          </w:p>
        </w:tc>
      </w:tr>
    </w:tbl>
    <w:p w14:paraId="314F16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p>
    <w:p w14:paraId="2D9930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p>
    <w:p w14:paraId="3EB887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T07. 为防止战队使用部分高性能电子设备破坏比赛公平性，战队使用的电子设备需满足且不得超过以下性能指标：</w:t>
      </w:r>
    </w:p>
    <w:p w14:paraId="0F89BF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黑体" w:hAnsi="黑体" w:eastAsia="黑体" w:cs="黑体"/>
          <w:color w:val="auto"/>
          <w:sz w:val="21"/>
          <w:szCs w:val="21"/>
          <w:lang w:val="en-US" w:eastAsia="zh-CN"/>
        </w:rPr>
      </w:pPr>
    </w:p>
    <w:tbl>
      <w:tblPr>
        <w:tblStyle w:val="6"/>
        <w:tblW w:w="857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8"/>
        <w:gridCol w:w="1440"/>
        <w:gridCol w:w="3792"/>
        <w:gridCol w:w="2052"/>
      </w:tblGrid>
      <w:tr w14:paraId="2A433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6857B">
            <w:pPr>
              <w:keepNext w:val="0"/>
              <w:keepLines w:val="0"/>
              <w:widowControl/>
              <w:suppressLineNumbers w:val="0"/>
              <w:jc w:val="center"/>
              <w:textAlignment w:val="center"/>
              <w:rPr>
                <w:rFonts w:hint="eastAsia" w:ascii="黑体" w:hAnsi="黑体" w:eastAsia="黑体" w:cs="黑体"/>
                <w:b/>
                <w:bCs/>
                <w:i w:val="0"/>
                <w:iCs w:val="0"/>
                <w:color w:val="auto"/>
                <w:sz w:val="21"/>
                <w:szCs w:val="21"/>
                <w:u w:val="none"/>
              </w:rPr>
            </w:pPr>
            <w:r>
              <w:rPr>
                <w:rFonts w:hint="eastAsia" w:ascii="黑体" w:hAnsi="黑体" w:eastAsia="黑体" w:cs="黑体"/>
                <w:b/>
                <w:bCs/>
                <w:i w:val="0"/>
                <w:iCs w:val="0"/>
                <w:color w:val="auto"/>
                <w:kern w:val="0"/>
                <w:sz w:val="21"/>
                <w:szCs w:val="21"/>
                <w:u w:val="none"/>
                <w:lang w:val="en-US" w:eastAsia="zh-CN" w:bidi="ar"/>
              </w:rPr>
              <w:t>系统名称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D35C9">
            <w:pPr>
              <w:keepNext w:val="0"/>
              <w:keepLines w:val="0"/>
              <w:widowControl/>
              <w:suppressLineNumbers w:val="0"/>
              <w:jc w:val="center"/>
              <w:textAlignment w:val="center"/>
              <w:rPr>
                <w:rFonts w:hint="eastAsia" w:ascii="黑体" w:hAnsi="黑体" w:eastAsia="黑体" w:cs="黑体"/>
                <w:b/>
                <w:bCs/>
                <w:i w:val="0"/>
                <w:iCs w:val="0"/>
                <w:color w:val="auto"/>
                <w:sz w:val="21"/>
                <w:szCs w:val="21"/>
                <w:u w:val="none"/>
              </w:rPr>
            </w:pPr>
            <w:r>
              <w:rPr>
                <w:rFonts w:hint="eastAsia" w:ascii="黑体" w:hAnsi="黑体" w:eastAsia="黑体" w:cs="黑体"/>
                <w:b/>
                <w:bCs/>
                <w:i w:val="0"/>
                <w:iCs w:val="0"/>
                <w:color w:val="auto"/>
                <w:kern w:val="0"/>
                <w:sz w:val="21"/>
                <w:szCs w:val="21"/>
                <w:u w:val="none"/>
                <w:lang w:val="en-US" w:eastAsia="zh-CN" w:bidi="ar"/>
              </w:rPr>
              <w:t>模块名称</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4118E">
            <w:pPr>
              <w:keepNext w:val="0"/>
              <w:keepLines w:val="0"/>
              <w:widowControl/>
              <w:suppressLineNumbers w:val="0"/>
              <w:jc w:val="center"/>
              <w:textAlignment w:val="center"/>
              <w:rPr>
                <w:rFonts w:hint="eastAsia" w:ascii="黑体" w:hAnsi="黑体" w:eastAsia="黑体" w:cs="黑体"/>
                <w:b/>
                <w:bCs/>
                <w:i w:val="0"/>
                <w:iCs w:val="0"/>
                <w:color w:val="auto"/>
                <w:sz w:val="21"/>
                <w:szCs w:val="21"/>
                <w:u w:val="none"/>
              </w:rPr>
            </w:pPr>
            <w:r>
              <w:rPr>
                <w:rFonts w:hint="eastAsia" w:ascii="黑体" w:hAnsi="黑体" w:eastAsia="黑体" w:cs="黑体"/>
                <w:b/>
                <w:bCs/>
                <w:i w:val="0"/>
                <w:iCs w:val="0"/>
                <w:color w:val="auto"/>
                <w:kern w:val="0"/>
                <w:sz w:val="21"/>
                <w:szCs w:val="21"/>
                <w:u w:val="none"/>
                <w:lang w:val="en-US" w:eastAsia="zh-CN" w:bidi="ar"/>
              </w:rPr>
              <w:t>规格</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7ADA0">
            <w:pPr>
              <w:keepNext w:val="0"/>
              <w:keepLines w:val="0"/>
              <w:widowControl/>
              <w:suppressLineNumbers w:val="0"/>
              <w:jc w:val="center"/>
              <w:textAlignment w:val="center"/>
              <w:rPr>
                <w:rFonts w:hint="eastAsia" w:ascii="黑体" w:hAnsi="黑体" w:eastAsia="黑体" w:cs="黑体"/>
                <w:b/>
                <w:bCs/>
                <w:i w:val="0"/>
                <w:iCs w:val="0"/>
                <w:color w:val="auto"/>
                <w:sz w:val="21"/>
                <w:szCs w:val="21"/>
                <w:u w:val="none"/>
              </w:rPr>
            </w:pPr>
            <w:r>
              <w:rPr>
                <w:rFonts w:hint="eastAsia" w:ascii="黑体" w:hAnsi="黑体" w:eastAsia="黑体" w:cs="黑体"/>
                <w:b/>
                <w:bCs/>
                <w:i w:val="0"/>
                <w:iCs w:val="0"/>
                <w:color w:val="auto"/>
                <w:kern w:val="0"/>
                <w:sz w:val="21"/>
                <w:szCs w:val="21"/>
                <w:u w:val="none"/>
                <w:lang w:val="en-US" w:eastAsia="zh-CN" w:bidi="ar"/>
              </w:rPr>
              <w:t>备注</w:t>
            </w:r>
          </w:p>
        </w:tc>
      </w:tr>
      <w:tr w14:paraId="49AB1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2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A1FA4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电力系统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BC0F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内置电池</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C0063">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 ·18650 锂电池：3.7V 2500mAh</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152151">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数量各限一个，并且安全地固定在机器人内</w:t>
            </w:r>
          </w:p>
        </w:tc>
      </w:tr>
      <w:tr w14:paraId="57A56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jc w:val="center"/>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2C637">
            <w:pPr>
              <w:jc w:val="center"/>
              <w:rPr>
                <w:rFonts w:hint="eastAsia" w:ascii="仿宋" w:hAnsi="仿宋" w:eastAsia="仿宋" w:cs="仿宋"/>
                <w:i w:val="0"/>
                <w:iCs w:val="0"/>
                <w:color w:val="auto"/>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1C6E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外置电池</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FBEF">
            <w:pPr>
              <w:keepNext w:val="0"/>
              <w:keepLines w:val="0"/>
              <w:widowControl/>
              <w:suppressLineNumbers w:val="0"/>
              <w:jc w:val="left"/>
              <w:textAlignment w:val="center"/>
              <w:rPr>
                <w:rStyle w:val="11"/>
                <w:rFonts w:hint="eastAsia" w:ascii="仿宋" w:hAnsi="仿宋" w:eastAsia="仿宋" w:cs="仿宋"/>
                <w:color w:val="auto"/>
                <w:sz w:val="21"/>
                <w:szCs w:val="21"/>
                <w:lang w:val="en-US" w:eastAsia="zh-CN" w:bidi="ar"/>
              </w:rPr>
            </w:pPr>
            <w:r>
              <w:rPr>
                <w:rStyle w:val="10"/>
                <w:rFonts w:hint="eastAsia" w:ascii="仿宋" w:hAnsi="仿宋" w:eastAsia="仿宋" w:cs="仿宋"/>
                <w:color w:val="auto"/>
                <w:sz w:val="21"/>
                <w:szCs w:val="21"/>
                <w:lang w:val="en-US" w:eastAsia="zh-CN" w:bidi="ar"/>
              </w:rPr>
              <w:t>•</w:t>
            </w:r>
            <w:r>
              <w:rPr>
                <w:rStyle w:val="11"/>
                <w:rFonts w:hint="eastAsia" w:ascii="仿宋" w:hAnsi="仿宋" w:eastAsia="仿宋" w:cs="仿宋"/>
                <w:color w:val="auto"/>
                <w:sz w:val="21"/>
                <w:szCs w:val="21"/>
                <w:lang w:val="en-US" w:eastAsia="zh-CN" w:bidi="ar"/>
              </w:rPr>
              <w:t xml:space="preserve"> 21700电池包</w:t>
            </w:r>
          </w:p>
          <w:p w14:paraId="37F5DD65">
            <w:pPr>
              <w:keepNext w:val="0"/>
              <w:keepLines w:val="0"/>
              <w:widowControl/>
              <w:suppressLineNumbers w:val="0"/>
              <w:jc w:val="left"/>
              <w:textAlignment w:val="center"/>
              <w:rPr>
                <w:rStyle w:val="11"/>
                <w:rFonts w:hint="eastAsia" w:ascii="仿宋" w:hAnsi="仿宋" w:eastAsia="仿宋" w:cs="仿宋"/>
                <w:color w:val="auto"/>
                <w:sz w:val="21"/>
                <w:szCs w:val="21"/>
                <w:lang w:val="en-US" w:eastAsia="zh-CN" w:bidi="ar"/>
              </w:rPr>
            </w:pPr>
            <w:r>
              <w:rPr>
                <w:rStyle w:val="11"/>
                <w:rFonts w:hint="eastAsia" w:ascii="仿宋" w:hAnsi="仿宋" w:eastAsia="仿宋" w:cs="仿宋"/>
                <w:color w:val="auto"/>
                <w:sz w:val="21"/>
                <w:szCs w:val="21"/>
                <w:lang w:val="en-US" w:eastAsia="zh-CN" w:bidi="ar"/>
              </w:rPr>
              <w:t>电池容量：3.7v 8000mAh</w:t>
            </w:r>
          </w:p>
          <w:p w14:paraId="75DF2DFE">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Style w:val="11"/>
                <w:rFonts w:hint="eastAsia" w:ascii="仿宋" w:hAnsi="仿宋" w:eastAsia="仿宋" w:cs="仿宋"/>
                <w:color w:val="auto"/>
                <w:sz w:val="21"/>
                <w:szCs w:val="21"/>
                <w:lang w:val="en-US" w:eastAsia="zh-CN" w:bidi="ar"/>
              </w:rPr>
              <w:t>放电倍率：3c</w:t>
            </w: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45B0D">
            <w:pPr>
              <w:jc w:val="left"/>
              <w:rPr>
                <w:rFonts w:hint="eastAsia" w:ascii="仿宋" w:hAnsi="仿宋" w:eastAsia="仿宋" w:cs="仿宋"/>
                <w:i w:val="0"/>
                <w:iCs w:val="0"/>
                <w:color w:val="auto"/>
                <w:sz w:val="21"/>
                <w:szCs w:val="21"/>
                <w:u w:val="none"/>
              </w:rPr>
            </w:pPr>
          </w:p>
        </w:tc>
      </w:tr>
      <w:tr w14:paraId="3EA1A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jc w:val="center"/>
        </w:trPr>
        <w:tc>
          <w:tcPr>
            <w:tcW w:w="12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329EE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主控系统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076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主控</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02819">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·处理器：高 ESP32-WROVER-B</w:t>
            </w:r>
          </w:p>
          <w:p w14:paraId="0DED483D">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·主频：240MHz</w:t>
            </w:r>
          </w:p>
          <w:p w14:paraId="0E762985">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·工作电压：6V-13V （若使用电机时，输入最低电压必须满足电机工作电压要求）</w:t>
            </w:r>
          </w:p>
          <w:p w14:paraId="0D0691CA">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·通讯端口及协议：串口/mBuild协议</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8A658">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每台机器只允许使用一个主控</w:t>
            </w:r>
          </w:p>
        </w:tc>
      </w:tr>
      <w:tr w14:paraId="43B17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0" w:hRule="atLeast"/>
          <w:jc w:val="center"/>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16FB2">
            <w:pPr>
              <w:jc w:val="center"/>
              <w:rPr>
                <w:rFonts w:hint="eastAsia" w:ascii="仿宋" w:hAnsi="仿宋" w:eastAsia="仿宋" w:cs="仿宋"/>
                <w:i w:val="0"/>
                <w:iCs w:val="0"/>
                <w:color w:val="auto"/>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0BE2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扩展板</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FB4AA">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·微处理器：GD32F403</w:t>
            </w:r>
          </w:p>
          <w:p w14:paraId="67C8BA25">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·输入电压/电流：5V 2000mA （快充）5V 500mA （边充边用时）</w:t>
            </w:r>
          </w:p>
          <w:p w14:paraId="58640A14">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·通讯模式:</w:t>
            </w:r>
          </w:p>
          <w:p w14:paraId="3F107D2A">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串口通信：主控板对扩展板</w:t>
            </w:r>
          </w:p>
          <w:p w14:paraId="48C7B23F">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数字信号：数字舵机接口</w:t>
            </w:r>
          </w:p>
          <w:p w14:paraId="3063B1A9">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PWM：直流电机接口</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9600E">
            <w:pPr>
              <w:jc w:val="left"/>
              <w:rPr>
                <w:rFonts w:hint="eastAsia" w:ascii="仿宋" w:hAnsi="仿宋" w:eastAsia="仿宋" w:cs="仿宋"/>
                <w:i w:val="0"/>
                <w:iCs w:val="0"/>
                <w:color w:val="auto"/>
                <w:sz w:val="21"/>
                <w:szCs w:val="21"/>
                <w:u w:val="none"/>
              </w:rPr>
            </w:pPr>
          </w:p>
        </w:tc>
      </w:tr>
      <w:tr w14:paraId="7E48E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0" w:hRule="atLeast"/>
          <w:jc w:val="center"/>
        </w:trPr>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471F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传感器系统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23B77">
            <w:pPr>
              <w:jc w:val="center"/>
              <w:rPr>
                <w:rFonts w:hint="eastAsia" w:ascii="仿宋" w:hAnsi="仿宋" w:eastAsia="仿宋" w:cs="仿宋"/>
                <w:i w:val="0"/>
                <w:iCs w:val="0"/>
                <w:color w:val="auto"/>
                <w:sz w:val="21"/>
                <w:szCs w:val="21"/>
                <w:u w:val="none"/>
                <w:lang w:val="en-US" w:eastAsia="zh-Hans"/>
              </w:rPr>
            </w:pPr>
            <w:r>
              <w:rPr>
                <w:rFonts w:hint="eastAsia" w:ascii="仿宋" w:hAnsi="仿宋" w:eastAsia="仿宋" w:cs="仿宋"/>
                <w:i w:val="0"/>
                <w:iCs w:val="0"/>
                <w:color w:val="auto"/>
                <w:sz w:val="21"/>
                <w:szCs w:val="21"/>
                <w:u w:val="none"/>
                <w:lang w:val="en-US" w:eastAsia="zh-Hans"/>
              </w:rPr>
              <w:t>传感器</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4D84801">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·视觉传感器</w:t>
            </w:r>
          </w:p>
          <w:p w14:paraId="2F1ECE34">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视场角：65.0度</w:t>
            </w:r>
          </w:p>
          <w:p w14:paraId="28CE8EE4">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有效焦距∶4.65±5%mm</w:t>
            </w:r>
          </w:p>
          <w:p w14:paraId="0A53263B">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识别速度∶60 帧/s</w:t>
            </w:r>
          </w:p>
          <w:p w14:paraId="52669963">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识别距离∶0.25-1.2m 范围最佳</w:t>
            </w:r>
          </w:p>
          <w:p w14:paraId="739D28F9">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供电方式∶3.7V锂电池或5VmBuild 电源模块</w:t>
            </w:r>
          </w:p>
          <w:p w14:paraId="30F1F8A5">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功耗范围∶0.9-1.3W</w:t>
            </w:r>
          </w:p>
          <w:p w14:paraId="7CEE71E8">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·超声波传感器</w:t>
            </w:r>
          </w:p>
          <w:p w14:paraId="238A11BA">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工作电压∶DC 5V</w:t>
            </w:r>
          </w:p>
          <w:p w14:paraId="16096E53">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读值范围∶5-300cm</w:t>
            </w:r>
          </w:p>
          <w:p w14:paraId="4854EBE3">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读值误差∶±5%</w:t>
            </w:r>
          </w:p>
          <w:p w14:paraId="7BAF9290">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·巡线传感器</w:t>
            </w:r>
          </w:p>
          <w:p w14:paraId="2A2E785B">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工作电压∶DC 5V</w:t>
            </w:r>
          </w:p>
          <w:p w14:paraId="4F912151">
            <w:pPr>
              <w:keepNext w:val="0"/>
              <w:keepLines w:val="0"/>
              <w:widowControl/>
              <w:suppressLineNumbers w:val="0"/>
              <w:jc w:val="left"/>
              <w:textAlignment w:val="bottom"/>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检测高度∶5mm-15mm</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90F9F">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类型和数量不限</w:t>
            </w:r>
          </w:p>
          <w:p w14:paraId="5D9E8005">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Style w:val="10"/>
                <w:rFonts w:hint="eastAsia" w:ascii="仿宋" w:hAnsi="仿宋" w:eastAsia="仿宋" w:cs="仿宋"/>
                <w:color w:val="auto"/>
                <w:sz w:val="21"/>
                <w:szCs w:val="21"/>
                <w:lang w:val="en-US" w:eastAsia="zh-CN" w:bidi="ar"/>
              </w:rPr>
              <w:t>•</w:t>
            </w:r>
            <w:r>
              <w:rPr>
                <w:rStyle w:val="11"/>
                <w:rFonts w:hint="eastAsia" w:ascii="仿宋" w:hAnsi="仿宋" w:eastAsia="仿宋" w:cs="仿宋"/>
                <w:color w:val="auto"/>
                <w:sz w:val="21"/>
                <w:szCs w:val="21"/>
                <w:lang w:val="en-US" w:eastAsia="zh-CN" w:bidi="ar"/>
              </w:rPr>
              <w:t>机器人禁止使用任何可干扰到其它机器人感知能力的传感器</w:t>
            </w:r>
          </w:p>
        </w:tc>
      </w:tr>
      <w:tr w14:paraId="18962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0" w:hRule="atLeast"/>
          <w:jc w:val="center"/>
        </w:trPr>
        <w:tc>
          <w:tcPr>
            <w:tcW w:w="12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B9C2D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无线控制系统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A329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蓝牙手柄</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0573D">
            <w:pPr>
              <w:keepNext w:val="0"/>
              <w:keepLines w:val="0"/>
              <w:widowControl/>
              <w:suppressLineNumbers w:val="0"/>
              <w:jc w:val="both"/>
              <w:textAlignment w:val="center"/>
              <w:rPr>
                <w:rStyle w:val="12"/>
                <w:rFonts w:hint="eastAsia" w:ascii="仿宋" w:hAnsi="仿宋" w:eastAsia="仿宋" w:cs="仿宋"/>
                <w:color w:val="auto"/>
                <w:sz w:val="21"/>
                <w:szCs w:val="21"/>
                <w:lang w:val="en-US" w:eastAsia="zh-CN" w:bidi="ar"/>
              </w:rPr>
            </w:pPr>
            <w:r>
              <w:rPr>
                <w:rFonts w:hint="eastAsia" w:ascii="仿宋" w:hAnsi="仿宋" w:eastAsia="仿宋" w:cs="仿宋"/>
                <w:i w:val="0"/>
                <w:iCs w:val="0"/>
                <w:color w:val="auto"/>
                <w:kern w:val="0"/>
                <w:sz w:val="21"/>
                <w:szCs w:val="21"/>
                <w:u w:val="none"/>
                <w:lang w:val="en-US" w:eastAsia="zh-CN" w:bidi="ar"/>
              </w:rPr>
              <w:t>蓝牙版本：支持</w:t>
            </w:r>
            <w:r>
              <w:rPr>
                <w:rStyle w:val="12"/>
                <w:rFonts w:hint="eastAsia" w:ascii="仿宋" w:hAnsi="仿宋" w:eastAsia="仿宋" w:cs="仿宋"/>
                <w:color w:val="auto"/>
                <w:sz w:val="21"/>
                <w:szCs w:val="21"/>
                <w:lang w:val="en-US" w:eastAsia="zh-CN" w:bidi="ar"/>
              </w:rPr>
              <w:t>4.0+</w:t>
            </w:r>
          </w:p>
          <w:p w14:paraId="61D8C5E2">
            <w:pPr>
              <w:keepNext w:val="0"/>
              <w:keepLines w:val="0"/>
              <w:widowControl/>
              <w:suppressLineNumbers w:val="0"/>
              <w:jc w:val="both"/>
              <w:textAlignment w:val="center"/>
              <w:rPr>
                <w:rStyle w:val="12"/>
                <w:rFonts w:hint="eastAsia" w:ascii="仿宋" w:hAnsi="仿宋" w:eastAsia="仿宋" w:cs="仿宋"/>
                <w:color w:val="auto"/>
                <w:sz w:val="21"/>
                <w:szCs w:val="21"/>
                <w:lang w:val="en-US" w:eastAsia="zh-CN" w:bidi="ar"/>
              </w:rPr>
            </w:pPr>
            <w:r>
              <w:rPr>
                <w:rStyle w:val="12"/>
                <w:rFonts w:hint="eastAsia" w:ascii="仿宋" w:hAnsi="仿宋" w:eastAsia="仿宋" w:cs="仿宋"/>
                <w:color w:val="auto"/>
                <w:sz w:val="21"/>
                <w:szCs w:val="21"/>
                <w:lang w:val="en-US" w:eastAsia="zh-CN" w:bidi="ar"/>
              </w:rPr>
              <w:t>传输距离:20m</w:t>
            </w:r>
          </w:p>
          <w:p w14:paraId="1ACC5E9E">
            <w:pPr>
              <w:keepNext w:val="0"/>
              <w:keepLines w:val="0"/>
              <w:widowControl/>
              <w:suppressLineNumbers w:val="0"/>
              <w:jc w:val="both"/>
              <w:textAlignment w:val="center"/>
              <w:rPr>
                <w:rStyle w:val="12"/>
                <w:rFonts w:hint="eastAsia" w:ascii="仿宋" w:hAnsi="仿宋" w:eastAsia="仿宋" w:cs="仿宋"/>
                <w:color w:val="auto"/>
                <w:sz w:val="21"/>
                <w:szCs w:val="21"/>
                <w:lang w:val="en-US" w:eastAsia="zh-CN" w:bidi="ar"/>
              </w:rPr>
            </w:pPr>
            <w:r>
              <w:rPr>
                <w:rStyle w:val="12"/>
                <w:rFonts w:hint="eastAsia" w:ascii="仿宋" w:hAnsi="仿宋" w:eastAsia="仿宋" w:cs="仿宋"/>
                <w:color w:val="auto"/>
                <w:sz w:val="21"/>
                <w:szCs w:val="21"/>
                <w:lang w:val="en-US" w:eastAsia="zh-CN" w:bidi="ar"/>
              </w:rPr>
              <w:t>工作电流:≤25mA</w:t>
            </w:r>
          </w:p>
          <w:p w14:paraId="703790A7">
            <w:pPr>
              <w:keepNext w:val="0"/>
              <w:keepLines w:val="0"/>
              <w:widowControl/>
              <w:suppressLineNumbers w:val="0"/>
              <w:jc w:val="both"/>
              <w:textAlignment w:val="center"/>
              <w:rPr>
                <w:rStyle w:val="12"/>
                <w:rFonts w:hint="eastAsia" w:ascii="仿宋" w:hAnsi="仿宋" w:eastAsia="仿宋" w:cs="仿宋"/>
                <w:color w:val="auto"/>
                <w:sz w:val="21"/>
                <w:szCs w:val="21"/>
                <w:lang w:val="en-US" w:eastAsia="zh-CN" w:bidi="ar"/>
              </w:rPr>
            </w:pPr>
            <w:r>
              <w:rPr>
                <w:rStyle w:val="12"/>
                <w:rFonts w:hint="eastAsia" w:ascii="仿宋" w:hAnsi="仿宋" w:eastAsia="仿宋" w:cs="仿宋"/>
                <w:color w:val="auto"/>
                <w:sz w:val="21"/>
                <w:szCs w:val="21"/>
                <w:lang w:val="en-US" w:eastAsia="zh-CN" w:bidi="ar"/>
              </w:rPr>
              <w:t xml:space="preserve">发射功率∶4dBm </w:t>
            </w:r>
          </w:p>
          <w:p w14:paraId="4D9A0275">
            <w:pPr>
              <w:keepNext w:val="0"/>
              <w:keepLines w:val="0"/>
              <w:widowControl/>
              <w:suppressLineNumbers w:val="0"/>
              <w:jc w:val="both"/>
              <w:textAlignment w:val="center"/>
              <w:rPr>
                <w:rStyle w:val="12"/>
                <w:rFonts w:hint="eastAsia" w:ascii="仿宋" w:hAnsi="仿宋" w:eastAsia="仿宋" w:cs="仿宋"/>
                <w:color w:val="auto"/>
                <w:sz w:val="21"/>
                <w:szCs w:val="21"/>
                <w:lang w:val="en-US" w:eastAsia="zh-CN" w:bidi="ar"/>
              </w:rPr>
            </w:pPr>
            <w:r>
              <w:rPr>
                <w:rStyle w:val="12"/>
                <w:rFonts w:hint="eastAsia" w:ascii="仿宋" w:hAnsi="仿宋" w:eastAsia="仿宋" w:cs="仿宋"/>
                <w:color w:val="auto"/>
                <w:sz w:val="21"/>
                <w:szCs w:val="21"/>
                <w:lang w:val="en-US" w:eastAsia="zh-CN" w:bidi="ar"/>
              </w:rPr>
              <w:t>传输数据∶100ms之内数据包能够被蓝牙设备获取（低延迟）。</w:t>
            </w:r>
          </w:p>
          <w:p w14:paraId="20F00B69">
            <w:pPr>
              <w:keepNext w:val="0"/>
              <w:keepLines w:val="0"/>
              <w:widowControl/>
              <w:suppressLineNumbers w:val="0"/>
              <w:jc w:val="both"/>
              <w:textAlignment w:val="center"/>
              <w:rPr>
                <w:rStyle w:val="12"/>
                <w:rFonts w:hint="eastAsia" w:ascii="仿宋" w:hAnsi="仿宋" w:eastAsia="仿宋" w:cs="仿宋"/>
                <w:color w:val="auto"/>
                <w:sz w:val="21"/>
                <w:szCs w:val="21"/>
                <w:lang w:val="en-US" w:eastAsia="zh-CN" w:bidi="ar"/>
              </w:rPr>
            </w:pPr>
            <w:r>
              <w:rPr>
                <w:rStyle w:val="12"/>
                <w:rFonts w:hint="eastAsia" w:ascii="仿宋" w:hAnsi="仿宋" w:eastAsia="仿宋" w:cs="仿宋"/>
                <w:color w:val="auto"/>
                <w:sz w:val="21"/>
                <w:szCs w:val="21"/>
                <w:lang w:val="en-US" w:eastAsia="zh-CN" w:bidi="ar"/>
              </w:rPr>
              <w:t>电池;两节5号AA干电池</w:t>
            </w:r>
          </w:p>
          <w:p w14:paraId="18297D6B">
            <w:pPr>
              <w:keepNext w:val="0"/>
              <w:keepLines w:val="0"/>
              <w:widowControl/>
              <w:suppressLineNumbers w:val="0"/>
              <w:jc w:val="both"/>
              <w:textAlignment w:val="center"/>
              <w:rPr>
                <w:rFonts w:hint="eastAsia" w:ascii="仿宋" w:hAnsi="仿宋" w:eastAsia="仿宋" w:cs="仿宋"/>
                <w:i w:val="0"/>
                <w:iCs w:val="0"/>
                <w:color w:val="auto"/>
                <w:sz w:val="21"/>
                <w:szCs w:val="21"/>
                <w:u w:val="none"/>
              </w:rPr>
            </w:pPr>
            <w:r>
              <w:rPr>
                <w:rStyle w:val="12"/>
                <w:rFonts w:hint="eastAsia" w:ascii="仿宋" w:hAnsi="仿宋" w:eastAsia="仿宋" w:cs="仿宋"/>
                <w:color w:val="auto"/>
                <w:sz w:val="21"/>
                <w:szCs w:val="21"/>
                <w:lang w:val="en-US" w:eastAsia="zh-CN" w:bidi="ar"/>
              </w:rPr>
              <w:t>支持平台∶macOS/Windows</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38335">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在比赛时，一台机器仅能使用1台蓝牙手柄</w:t>
            </w:r>
          </w:p>
        </w:tc>
      </w:tr>
      <w:tr w14:paraId="370DB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0" w:hRule="atLeast"/>
          <w:jc w:val="center"/>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4E0C5">
            <w:pPr>
              <w:jc w:val="center"/>
              <w:rPr>
                <w:rFonts w:hint="eastAsia" w:ascii="仿宋" w:hAnsi="仿宋" w:eastAsia="仿宋" w:cs="仿宋"/>
                <w:i w:val="0"/>
                <w:iCs w:val="0"/>
                <w:color w:val="auto"/>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EC8D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蓝牙模块</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CE562">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蓝牙版本∶BT4.0 </w:t>
            </w:r>
          </w:p>
          <w:p w14:paraId="0E54AF96">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频带范围∶2402~2480MHz </w:t>
            </w:r>
          </w:p>
          <w:p w14:paraId="3CF9C35F">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天线增益∶1.5dBi </w:t>
            </w:r>
          </w:p>
          <w:p w14:paraId="5E291AC7">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能耗等级∶≤4dBm </w:t>
            </w:r>
          </w:p>
          <w:p w14:paraId="76F9834A">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工作电流∶15mA</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B5717">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禁止使用除蓝牙手柄以外任何形式的无线控制与机器人进行通信，包括但不限于任何人为触发的传感器</w:t>
            </w:r>
          </w:p>
        </w:tc>
      </w:tr>
    </w:tbl>
    <w:p w14:paraId="62E3B4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p>
    <w:p w14:paraId="49AEB9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T08. 若参赛战队机器人使用激光瞄准器，该激光瞄准器功率需小于等于5mW（第3a/R级以下），每台机器人仅允许安装至多一个激光瞄准器。 </w:t>
      </w:r>
    </w:p>
    <w:p w14:paraId="52C6DE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T09. 战队不允许使用多自由度商业产品搭建机器人：</w:t>
      </w:r>
    </w:p>
    <w:p w14:paraId="1A032A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 包括但不限于多自由度机械臂、机械手等;</w:t>
      </w:r>
    </w:p>
    <w:p w14:paraId="571F60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不包含金属、塑料结构件。 </w:t>
      </w:r>
    </w:p>
    <w:p w14:paraId="68E417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T10. 禁止机器人使用可能造成危险的零部件，例如：</w:t>
      </w:r>
    </w:p>
    <w:p w14:paraId="03DEC0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·锐利的尖角;</w:t>
      </w:r>
    </w:p>
    <w:p w14:paraId="10F85D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·油压件或液压件;</w:t>
      </w:r>
    </w:p>
    <w:p w14:paraId="1BD777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·含有水银的开关或触点; </w:t>
      </w:r>
    </w:p>
    <w:p w14:paraId="1A2CEC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·能够将机器人上电流传导至场地上的零件;</w:t>
      </w:r>
    </w:p>
    <w:p w14:paraId="0D3352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易造成与其他机器人固连的零部件，如钩状零件等;</w:t>
      </w:r>
    </w:p>
    <w:p w14:paraId="5D0136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其他裁判裁定可能导致危险的零部件。 </w:t>
      </w:r>
    </w:p>
    <w:p w14:paraId="199711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T11. 禁止机器人使用可能造成危险的材料，例如∶ </w:t>
      </w:r>
    </w:p>
    <w:p w14:paraId="4C8BC5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使用易燃易爆气体; </w:t>
      </w:r>
    </w:p>
    <w:p w14:paraId="3295F5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含有液体或胶状物的材料（按规定少量使用的胶水、润滑油除外）;</w:t>
      </w:r>
    </w:p>
    <w:p w14:paraId="4CABE6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可能造成场地污染的材料，例如沙子、墨水等;</w:t>
      </w:r>
    </w:p>
    <w:p w14:paraId="0A91F6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·使用动物组织制作的材料；</w:t>
      </w:r>
    </w:p>
    <w:p w14:paraId="0E47D9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·其他裁判裁定可能导致危险的材料。</w:t>
      </w:r>
    </w:p>
    <w:p w14:paraId="23CCEA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5.2战队旗帜制作规范</w:t>
      </w:r>
    </w:p>
    <w:p w14:paraId="22AE3E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·净网旗帜由参赛队伍自行制作，制作要求如下：</w:t>
      </w:r>
    </w:p>
    <w:p w14:paraId="301EE4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黑体" w:hAnsi="黑体" w:eastAsia="黑体" w:cs="黑体"/>
          <w:color w:val="auto"/>
          <w:sz w:val="21"/>
          <w:szCs w:val="21"/>
          <w:lang w:val="en-US" w:eastAsia="zh-CN"/>
        </w:rPr>
      </w:pPr>
    </w:p>
    <w:p w14:paraId="166ADA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黑体" w:hAnsi="黑体" w:eastAsia="黑体" w:cs="黑体"/>
          <w:color w:val="auto"/>
          <w:sz w:val="21"/>
          <w:szCs w:val="21"/>
          <w:lang w:val="en-US" w:eastAsia="zh-CN"/>
        </w:rPr>
      </w:pPr>
    </w:p>
    <w:p w14:paraId="33EB97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黑体" w:hAnsi="黑体" w:eastAsia="黑体" w:cs="黑体"/>
          <w:color w:val="auto"/>
          <w:sz w:val="21"/>
          <w:szCs w:val="21"/>
          <w:lang w:val="en-US" w:eastAsia="zh-CN"/>
        </w:rPr>
      </w:pPr>
    </w:p>
    <w:p w14:paraId="7DEEC2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黑体" w:hAnsi="黑体" w:eastAsia="黑体" w:cs="黑体"/>
          <w:color w:val="auto"/>
          <w:sz w:val="21"/>
          <w:szCs w:val="21"/>
          <w:lang w:val="en-US" w:eastAsia="zh-CN"/>
        </w:rPr>
      </w:pPr>
    </w:p>
    <w:p w14:paraId="1EB4AF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黑体" w:hAnsi="黑体" w:eastAsia="黑体" w:cs="黑体"/>
          <w:color w:val="auto"/>
          <w:sz w:val="21"/>
          <w:szCs w:val="21"/>
          <w:lang w:val="en-US" w:eastAsia="zh-CN"/>
        </w:rPr>
      </w:pPr>
      <w:r>
        <w:drawing>
          <wp:inline distT="0" distB="0" distL="114300" distR="114300">
            <wp:extent cx="5078730" cy="1609090"/>
            <wp:effectExtent l="0" t="0" r="7620" b="10160"/>
            <wp:docPr id="1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9"/>
                    <pic:cNvPicPr>
                      <a:picLocks noChangeAspect="1"/>
                    </pic:cNvPicPr>
                  </pic:nvPicPr>
                  <pic:blipFill>
                    <a:blip r:embed="rId23"/>
                    <a:stretch>
                      <a:fillRect/>
                    </a:stretch>
                  </pic:blipFill>
                  <pic:spPr>
                    <a:xfrm>
                      <a:off x="0" y="0"/>
                      <a:ext cx="5078730" cy="1609090"/>
                    </a:xfrm>
                    <a:prstGeom prst="rect">
                      <a:avLst/>
                    </a:prstGeom>
                    <a:noFill/>
                    <a:ln>
                      <a:noFill/>
                    </a:ln>
                  </pic:spPr>
                </pic:pic>
              </a:graphicData>
            </a:graphic>
          </wp:inline>
        </w:drawing>
      </w:r>
    </w:p>
    <w:p w14:paraId="6D2DF3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净网旗帜示意图</w:t>
      </w:r>
    </w:p>
    <w:p w14:paraId="41781F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·净网旗帜结构形状如示意图所示，须为常规旗帜造型，不可制作异型旗帜。</w:t>
      </w:r>
    </w:p>
    <w:p w14:paraId="19E9ED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·旗帜道具须由旗面和悬挂组件组成；其中，悬挂组件可自由选择加装旗杆。</w:t>
      </w:r>
    </w:p>
    <w:p w14:paraId="368AEB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·旗面材料为布面、纸质或其它柔性材料 ，需为矩形的整面旗帜； 各边边长尺寸均不得小于 150mm，不可对其进行切割或异形裁剪；旗面内容必须包含“ 战队名称”，战队名称必须为所属参赛队伍自己的战队名称 ，不可标注或使用其他战队名称的旗帜。</w:t>
      </w:r>
    </w:p>
    <w:p w14:paraId="67E4CB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·悬挂组件旗杆部分允许使用硬质材料，如有旗杆，旗杆允许使用硬质材料，但旗杆长度须与悬挂方向的边长等长，旗杆截面的尺  寸必须小于 10mm*10mm；悬挂组件不得使用异型旗杆或增加  异状负重，否则该自制道具将被判为不符合规范，属于无效得分  道具。体积不得超过 200mm（长）*10mm（宽）*10mm（高）。</w:t>
      </w:r>
    </w:p>
    <w:p w14:paraId="35B4FF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·旗帜任意时刻都符合规则要求方可参赛。</w:t>
      </w:r>
    </w:p>
    <w:p w14:paraId="1CA39C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color w:val="auto"/>
          <w:sz w:val="21"/>
          <w:szCs w:val="21"/>
          <w:lang w:val="en-US" w:eastAsia="zh-CN"/>
        </w:rPr>
      </w:pPr>
      <w:r>
        <w:rPr>
          <w:rFonts w:hint="eastAsia" w:ascii="仿宋" w:hAnsi="仿宋" w:eastAsia="仿宋" w:cs="仿宋"/>
          <w:color w:val="auto"/>
          <w:sz w:val="21"/>
          <w:szCs w:val="21"/>
          <w:lang w:val="en-US" w:eastAsia="zh-CN"/>
        </w:rPr>
        <w:t>·组委会鼓励参赛队在旗帜上绘制个性化的图案或文字，但是须积极向上、能够体现赛事精神。</w:t>
      </w:r>
    </w:p>
    <w:p w14:paraId="5C7E15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color w:val="auto"/>
          <w:sz w:val="21"/>
          <w:szCs w:val="21"/>
          <w:lang w:val="en-US" w:eastAsia="zh-CN"/>
        </w:rPr>
      </w:pPr>
    </w:p>
    <w:p w14:paraId="1ECE5872">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outlineLvl w:val="0"/>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比赛规则</w:t>
      </w:r>
    </w:p>
    <w:p w14:paraId="59DF42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6.1判罚说明</w:t>
      </w:r>
    </w:p>
    <w:p w14:paraId="451F842E">
      <w:pPr>
        <w:pStyle w:val="1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2" w:firstLineChars="200"/>
        <w:jc w:val="both"/>
        <w:textAlignment w:val="auto"/>
        <w:rPr>
          <w:rFonts w:hint="eastAsia" w:ascii="仿宋" w:hAnsi="仿宋" w:eastAsia="仿宋" w:cs="仿宋"/>
          <w:b/>
          <w:bCs/>
          <w:color w:val="auto"/>
          <w:spacing w:val="0"/>
          <w:w w:val="100"/>
          <w:position w:val="0"/>
          <w:sz w:val="21"/>
          <w:szCs w:val="21"/>
          <w:lang w:val="en-US" w:eastAsia="en-US" w:bidi="en-US"/>
        </w:rPr>
      </w:pPr>
      <w:r>
        <w:rPr>
          <w:rFonts w:hint="eastAsia" w:ascii="仿宋" w:hAnsi="仿宋" w:eastAsia="仿宋" w:cs="仿宋"/>
          <w:b/>
          <w:bCs/>
          <w:color w:val="auto"/>
          <w:spacing w:val="0"/>
          <w:w w:val="100"/>
          <w:position w:val="0"/>
          <w:sz w:val="21"/>
          <w:szCs w:val="21"/>
          <w:lang w:val="en-US" w:eastAsia="en-US" w:bidi="en-US"/>
        </w:rPr>
        <w:t>违例</w:t>
      </w:r>
    </w:p>
    <w:p w14:paraId="4D6723D6">
      <w:pPr>
        <w:pStyle w:val="1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0" w:firstLineChars="200"/>
        <w:jc w:val="both"/>
        <w:textAlignment w:val="auto"/>
        <w:rPr>
          <w:rFonts w:hint="eastAsia" w:ascii="仿宋" w:hAnsi="仿宋" w:eastAsia="仿宋" w:cs="仿宋"/>
          <w:color w:val="auto"/>
          <w:spacing w:val="0"/>
          <w:w w:val="100"/>
          <w:position w:val="0"/>
          <w:sz w:val="21"/>
          <w:szCs w:val="21"/>
          <w:lang w:val="en-US" w:eastAsia="en-US" w:bidi="en-US"/>
        </w:rPr>
      </w:pPr>
      <w:r>
        <w:rPr>
          <w:rFonts w:hint="eastAsia" w:ascii="仿宋" w:hAnsi="仿宋" w:eastAsia="仿宋" w:cs="仿宋"/>
          <w:color w:val="auto"/>
          <w:spacing w:val="0"/>
          <w:w w:val="100"/>
          <w:position w:val="0"/>
          <w:sz w:val="21"/>
          <w:szCs w:val="21"/>
          <w:lang w:val="en-US" w:eastAsia="en-US" w:bidi="en-US"/>
        </w:rPr>
        <w:t>E01. 裁判对违规方发出违例判罚，立即扣除违规方20分。比赛计时不会停止。</w:t>
      </w:r>
    </w:p>
    <w:p w14:paraId="4A440CA7">
      <w:pPr>
        <w:pStyle w:val="1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2" w:firstLineChars="200"/>
        <w:jc w:val="both"/>
        <w:textAlignment w:val="auto"/>
        <w:rPr>
          <w:rFonts w:hint="eastAsia" w:ascii="仿宋" w:hAnsi="仿宋" w:eastAsia="仿宋" w:cs="仿宋"/>
          <w:b/>
          <w:bCs/>
          <w:color w:val="auto"/>
          <w:spacing w:val="0"/>
          <w:w w:val="100"/>
          <w:position w:val="0"/>
          <w:sz w:val="21"/>
          <w:szCs w:val="21"/>
          <w:lang w:val="en-US" w:eastAsia="en-US" w:bidi="en-US"/>
        </w:rPr>
      </w:pPr>
      <w:r>
        <w:rPr>
          <w:rFonts w:hint="eastAsia" w:ascii="仿宋" w:hAnsi="仿宋" w:eastAsia="仿宋" w:cs="仿宋"/>
          <w:b/>
          <w:bCs/>
          <w:color w:val="auto"/>
          <w:spacing w:val="0"/>
          <w:w w:val="100"/>
          <w:position w:val="0"/>
          <w:sz w:val="21"/>
          <w:szCs w:val="21"/>
          <w:lang w:val="en-US" w:eastAsia="en-US" w:bidi="en-US"/>
        </w:rPr>
        <w:t>禁用</w:t>
      </w:r>
    </w:p>
    <w:p w14:paraId="2DA8B89C">
      <w:pPr>
        <w:pStyle w:val="1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0" w:firstLineChars="200"/>
        <w:jc w:val="both"/>
        <w:textAlignment w:val="auto"/>
        <w:rPr>
          <w:rFonts w:hint="eastAsia" w:ascii="仿宋" w:hAnsi="仿宋" w:eastAsia="仿宋" w:cs="仿宋"/>
          <w:color w:val="auto"/>
          <w:spacing w:val="0"/>
          <w:w w:val="100"/>
          <w:position w:val="0"/>
          <w:sz w:val="21"/>
          <w:szCs w:val="21"/>
          <w:lang w:val="en-US" w:eastAsia="en-US" w:bidi="en-US"/>
        </w:rPr>
      </w:pPr>
      <w:r>
        <w:rPr>
          <w:rFonts w:hint="eastAsia" w:ascii="仿宋" w:hAnsi="仿宋" w:eastAsia="仿宋" w:cs="仿宋"/>
          <w:color w:val="auto"/>
          <w:spacing w:val="0"/>
          <w:w w:val="100"/>
          <w:position w:val="0"/>
          <w:sz w:val="21"/>
          <w:szCs w:val="21"/>
          <w:lang w:val="en-US" w:eastAsia="en-US" w:bidi="en-US"/>
        </w:rPr>
        <w:t>E02. 裁判对参赛战队发出禁用指令，要求该参赛战队机器人立刻停止行动。裁判有权根据实际情况判断是否要将被禁用的机器人移出场外，包括但不限于机器人故障、失控等情况。</w:t>
      </w:r>
    </w:p>
    <w:p w14:paraId="0B4AE314">
      <w:pPr>
        <w:pStyle w:val="1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2" w:firstLineChars="200"/>
        <w:jc w:val="both"/>
        <w:textAlignment w:val="auto"/>
        <w:rPr>
          <w:rFonts w:hint="eastAsia" w:ascii="仿宋" w:hAnsi="仿宋" w:eastAsia="仿宋" w:cs="仿宋"/>
          <w:b/>
          <w:bCs/>
          <w:color w:val="auto"/>
          <w:spacing w:val="0"/>
          <w:w w:val="100"/>
          <w:position w:val="0"/>
          <w:sz w:val="21"/>
          <w:szCs w:val="21"/>
          <w:lang w:val="en-US" w:eastAsia="en-US" w:bidi="en-US"/>
        </w:rPr>
      </w:pPr>
      <w:r>
        <w:rPr>
          <w:rFonts w:hint="eastAsia" w:ascii="仿宋" w:hAnsi="仿宋" w:eastAsia="仿宋" w:cs="仿宋"/>
          <w:b/>
          <w:bCs/>
          <w:color w:val="auto"/>
          <w:spacing w:val="0"/>
          <w:w w:val="100"/>
          <w:position w:val="0"/>
          <w:sz w:val="21"/>
          <w:szCs w:val="21"/>
          <w:lang w:val="en-US" w:eastAsia="en-US" w:bidi="en-US"/>
        </w:rPr>
        <w:t>黄牌</w:t>
      </w:r>
    </w:p>
    <w:p w14:paraId="214C5A82">
      <w:pPr>
        <w:pStyle w:val="1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0" w:firstLineChars="200"/>
        <w:jc w:val="both"/>
        <w:textAlignment w:val="auto"/>
        <w:rPr>
          <w:rFonts w:hint="eastAsia" w:ascii="仿宋" w:hAnsi="仿宋" w:eastAsia="仿宋" w:cs="仿宋"/>
          <w:color w:val="auto"/>
          <w:spacing w:val="0"/>
          <w:w w:val="100"/>
          <w:position w:val="0"/>
          <w:sz w:val="21"/>
          <w:szCs w:val="21"/>
          <w:lang w:val="en-US" w:eastAsia="en-US" w:bidi="en-US"/>
        </w:rPr>
      </w:pPr>
      <w:r>
        <w:rPr>
          <w:rFonts w:hint="eastAsia" w:ascii="仿宋" w:hAnsi="仿宋" w:eastAsia="仿宋" w:cs="仿宋"/>
          <w:color w:val="auto"/>
          <w:spacing w:val="0"/>
          <w:w w:val="100"/>
          <w:position w:val="0"/>
          <w:sz w:val="21"/>
          <w:szCs w:val="21"/>
          <w:lang w:val="en-US" w:eastAsia="en-US" w:bidi="en-US"/>
        </w:rPr>
        <w:t>E03. 若某方相关人员的行为对当场比赛的公平性造成较为严重影响或违反安全原则，该战队将受到立即扣除当场得分60分的处罚。</w:t>
      </w:r>
    </w:p>
    <w:p w14:paraId="0A3BDBEF">
      <w:pPr>
        <w:pStyle w:val="1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2" w:firstLineChars="200"/>
        <w:jc w:val="both"/>
        <w:textAlignment w:val="auto"/>
        <w:rPr>
          <w:rFonts w:hint="eastAsia" w:ascii="仿宋" w:hAnsi="仿宋" w:eastAsia="仿宋" w:cs="仿宋"/>
          <w:b/>
          <w:bCs/>
          <w:color w:val="auto"/>
          <w:spacing w:val="0"/>
          <w:w w:val="100"/>
          <w:position w:val="0"/>
          <w:sz w:val="21"/>
          <w:szCs w:val="21"/>
          <w:lang w:val="en-US" w:eastAsia="en-US" w:bidi="en-US"/>
        </w:rPr>
      </w:pPr>
      <w:r>
        <w:rPr>
          <w:rFonts w:hint="eastAsia" w:ascii="仿宋" w:hAnsi="仿宋" w:eastAsia="仿宋" w:cs="仿宋"/>
          <w:b/>
          <w:bCs/>
          <w:color w:val="auto"/>
          <w:spacing w:val="0"/>
          <w:w w:val="100"/>
          <w:position w:val="0"/>
          <w:sz w:val="21"/>
          <w:szCs w:val="21"/>
          <w:lang w:val="en-US" w:eastAsia="en-US" w:bidi="en-US"/>
        </w:rPr>
        <w:t>红牌</w:t>
      </w:r>
    </w:p>
    <w:p w14:paraId="358CAC51">
      <w:pPr>
        <w:pStyle w:val="1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0" w:firstLineChars="200"/>
        <w:jc w:val="both"/>
        <w:textAlignment w:val="auto"/>
        <w:rPr>
          <w:rFonts w:hint="eastAsia" w:ascii="仿宋" w:hAnsi="仿宋" w:eastAsia="仿宋" w:cs="仿宋"/>
          <w:color w:val="auto"/>
          <w:spacing w:val="0"/>
          <w:w w:val="100"/>
          <w:position w:val="0"/>
          <w:sz w:val="21"/>
          <w:szCs w:val="21"/>
          <w:lang w:val="en-US" w:eastAsia="en-US" w:bidi="en-US"/>
        </w:rPr>
      </w:pPr>
      <w:r>
        <w:rPr>
          <w:rFonts w:hint="eastAsia" w:ascii="仿宋" w:hAnsi="仿宋" w:eastAsia="仿宋" w:cs="仿宋"/>
          <w:color w:val="auto"/>
          <w:spacing w:val="0"/>
          <w:w w:val="100"/>
          <w:position w:val="0"/>
          <w:sz w:val="21"/>
          <w:szCs w:val="21"/>
          <w:lang w:val="en-US" w:eastAsia="en-US" w:bidi="en-US"/>
        </w:rPr>
        <w:t>E04. 若某方或相关人员的行为对当场比赛的公平性造成严重影响或严重违反安全原则的行为，该场比赛直接判负，比赛结束。（若判负方分数高于获胜方，则获胜方增加分数高于判负方10分结束比赛）</w:t>
      </w:r>
    </w:p>
    <w:p w14:paraId="747C4413">
      <w:pPr>
        <w:pStyle w:val="1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2" w:firstLineChars="200"/>
        <w:jc w:val="both"/>
        <w:textAlignment w:val="auto"/>
        <w:rPr>
          <w:rFonts w:hint="eastAsia" w:ascii="仿宋" w:hAnsi="仿宋" w:eastAsia="仿宋" w:cs="仿宋"/>
          <w:b/>
          <w:bCs/>
          <w:color w:val="auto"/>
          <w:spacing w:val="0"/>
          <w:w w:val="100"/>
          <w:position w:val="0"/>
          <w:sz w:val="21"/>
          <w:szCs w:val="21"/>
          <w:lang w:val="en-US" w:eastAsia="en-US" w:bidi="en-US"/>
        </w:rPr>
      </w:pPr>
      <w:r>
        <w:rPr>
          <w:rFonts w:hint="eastAsia" w:ascii="仿宋" w:hAnsi="仿宋" w:eastAsia="仿宋" w:cs="仿宋"/>
          <w:b/>
          <w:bCs/>
          <w:color w:val="auto"/>
          <w:spacing w:val="0"/>
          <w:w w:val="100"/>
          <w:position w:val="0"/>
          <w:sz w:val="21"/>
          <w:szCs w:val="21"/>
          <w:lang w:val="en-US" w:eastAsia="en-US" w:bidi="en-US"/>
        </w:rPr>
        <w:t>取消本场比赛资格</w:t>
      </w:r>
    </w:p>
    <w:p w14:paraId="0F895A7D">
      <w:pPr>
        <w:pStyle w:val="1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0" w:firstLineChars="200"/>
        <w:jc w:val="both"/>
        <w:textAlignment w:val="auto"/>
        <w:rPr>
          <w:rFonts w:hint="eastAsia" w:ascii="仿宋" w:hAnsi="仿宋" w:eastAsia="仿宋" w:cs="仿宋"/>
          <w:color w:val="auto"/>
          <w:spacing w:val="0"/>
          <w:w w:val="100"/>
          <w:position w:val="0"/>
          <w:sz w:val="21"/>
          <w:szCs w:val="21"/>
          <w:lang w:val="en-US" w:eastAsia="en-US" w:bidi="en-US"/>
        </w:rPr>
      </w:pPr>
      <w:r>
        <w:rPr>
          <w:rFonts w:hint="eastAsia" w:ascii="仿宋" w:hAnsi="仿宋" w:eastAsia="仿宋" w:cs="仿宋"/>
          <w:color w:val="auto"/>
          <w:spacing w:val="0"/>
          <w:w w:val="100"/>
          <w:position w:val="0"/>
          <w:sz w:val="21"/>
          <w:szCs w:val="21"/>
          <w:lang w:val="en-US" w:eastAsia="en-US" w:bidi="en-US"/>
        </w:rPr>
        <w:t>E0</w:t>
      </w:r>
      <w:r>
        <w:rPr>
          <w:rFonts w:hint="eastAsia" w:ascii="仿宋" w:hAnsi="仿宋" w:eastAsia="仿宋" w:cs="仿宋"/>
          <w:color w:val="auto"/>
          <w:spacing w:val="0"/>
          <w:w w:val="100"/>
          <w:position w:val="0"/>
          <w:sz w:val="21"/>
          <w:szCs w:val="21"/>
          <w:lang w:val="en-US" w:eastAsia="zh-CN" w:bidi="en-US"/>
        </w:rPr>
        <w:t>5</w:t>
      </w:r>
      <w:r>
        <w:rPr>
          <w:rFonts w:hint="eastAsia" w:ascii="仿宋" w:hAnsi="仿宋" w:eastAsia="仿宋" w:cs="仿宋"/>
          <w:color w:val="auto"/>
          <w:spacing w:val="0"/>
          <w:w w:val="100"/>
          <w:position w:val="0"/>
          <w:sz w:val="21"/>
          <w:szCs w:val="21"/>
          <w:lang w:val="en-US" w:eastAsia="en-US" w:bidi="en-US"/>
        </w:rPr>
        <w:t>. 裁判取消参赛战队的比赛资格，该战队的机器人立即被禁用，该战队不得继续参与本场比赛，但不影响其他场次比赛。</w:t>
      </w:r>
    </w:p>
    <w:p w14:paraId="210CAB5E">
      <w:pPr>
        <w:pStyle w:val="1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2" w:firstLineChars="200"/>
        <w:jc w:val="both"/>
        <w:textAlignment w:val="auto"/>
        <w:rPr>
          <w:rFonts w:hint="eastAsia" w:ascii="仿宋" w:hAnsi="仿宋" w:eastAsia="仿宋" w:cs="仿宋"/>
          <w:b/>
          <w:bCs/>
          <w:color w:val="auto"/>
          <w:spacing w:val="0"/>
          <w:w w:val="100"/>
          <w:position w:val="0"/>
          <w:sz w:val="21"/>
          <w:szCs w:val="21"/>
          <w:lang w:val="en-US" w:eastAsia="en-US" w:bidi="en-US"/>
        </w:rPr>
      </w:pPr>
      <w:r>
        <w:rPr>
          <w:rFonts w:hint="eastAsia" w:ascii="仿宋" w:hAnsi="仿宋" w:eastAsia="仿宋" w:cs="仿宋"/>
          <w:b/>
          <w:bCs/>
          <w:color w:val="auto"/>
          <w:spacing w:val="0"/>
          <w:w w:val="100"/>
          <w:position w:val="0"/>
          <w:sz w:val="21"/>
          <w:szCs w:val="21"/>
          <w:lang w:val="en-US" w:eastAsia="en-US" w:bidi="en-US"/>
        </w:rPr>
        <w:t>取消全场比赛成绩</w:t>
      </w:r>
    </w:p>
    <w:p w14:paraId="511104AD">
      <w:pPr>
        <w:pStyle w:val="1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0" w:firstLineChars="200"/>
        <w:jc w:val="both"/>
        <w:textAlignment w:val="auto"/>
        <w:rPr>
          <w:rFonts w:hint="eastAsia" w:ascii="仿宋" w:hAnsi="仿宋" w:eastAsia="仿宋" w:cs="仿宋"/>
          <w:color w:val="auto"/>
          <w:spacing w:val="0"/>
          <w:w w:val="100"/>
          <w:position w:val="0"/>
          <w:sz w:val="21"/>
          <w:szCs w:val="21"/>
          <w:lang w:val="en-US" w:eastAsia="en-US" w:bidi="en-US"/>
        </w:rPr>
      </w:pPr>
      <w:r>
        <w:rPr>
          <w:rFonts w:hint="eastAsia" w:ascii="仿宋" w:hAnsi="仿宋" w:eastAsia="仿宋" w:cs="仿宋"/>
          <w:color w:val="auto"/>
          <w:spacing w:val="0"/>
          <w:w w:val="100"/>
          <w:position w:val="0"/>
          <w:sz w:val="21"/>
          <w:szCs w:val="21"/>
          <w:lang w:val="en-US" w:eastAsia="en-US" w:bidi="en-US"/>
        </w:rPr>
        <w:t>E0</w:t>
      </w:r>
      <w:r>
        <w:rPr>
          <w:rFonts w:hint="eastAsia" w:ascii="仿宋" w:hAnsi="仿宋" w:eastAsia="仿宋" w:cs="仿宋"/>
          <w:color w:val="auto"/>
          <w:spacing w:val="0"/>
          <w:w w:val="100"/>
          <w:position w:val="0"/>
          <w:sz w:val="21"/>
          <w:szCs w:val="21"/>
          <w:lang w:val="en-US" w:eastAsia="zh-CN" w:bidi="en-US"/>
        </w:rPr>
        <w:t>6</w:t>
      </w:r>
      <w:r>
        <w:rPr>
          <w:rFonts w:hint="eastAsia" w:ascii="仿宋" w:hAnsi="仿宋" w:eastAsia="仿宋" w:cs="仿宋"/>
          <w:color w:val="auto"/>
          <w:spacing w:val="0"/>
          <w:w w:val="100"/>
          <w:position w:val="0"/>
          <w:sz w:val="21"/>
          <w:szCs w:val="21"/>
          <w:lang w:val="en-US" w:eastAsia="en-US" w:bidi="en-US"/>
        </w:rPr>
        <w:t>. 裁判取消参赛战队的比赛资格，该战队的机器人立即被禁用，该战队不得继续参与该场比赛或下一场比赛，所有场次比赛成绩作废，该战队将失去继续参加本次比赛的机会和评奖资格。</w:t>
      </w:r>
    </w:p>
    <w:p w14:paraId="3111D2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 xml:space="preserve">6.2操作规则 </w:t>
      </w:r>
    </w:p>
    <w:p w14:paraId="277E77FB">
      <w:pPr>
        <w:pStyle w:val="1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after="100" w:line="432" w:lineRule="exact"/>
        <w:ind w:leftChars="0" w:firstLine="422" w:firstLineChars="200"/>
        <w:jc w:val="left"/>
        <w:textAlignment w:val="auto"/>
        <w:rPr>
          <w:rFonts w:hint="eastAsia" w:ascii="黑体" w:hAnsi="黑体" w:eastAsia="黑体" w:cs="黑体"/>
          <w:b/>
          <w:bCs/>
          <w:color w:val="auto"/>
          <w:spacing w:val="0"/>
          <w:w w:val="100"/>
          <w:position w:val="0"/>
          <w:sz w:val="21"/>
          <w:szCs w:val="21"/>
          <w:lang w:val="en-US" w:eastAsia="zh-CN" w:bidi="en-US"/>
        </w:rPr>
      </w:pPr>
      <w:r>
        <w:rPr>
          <w:rFonts w:hint="eastAsia" w:ascii="黑体" w:hAnsi="黑体" w:eastAsia="黑体" w:cs="黑体"/>
          <w:b/>
          <w:bCs/>
          <w:color w:val="auto"/>
          <w:spacing w:val="0"/>
          <w:w w:val="100"/>
          <w:position w:val="0"/>
          <w:sz w:val="21"/>
          <w:szCs w:val="21"/>
          <w:lang w:val="en-US" w:eastAsia="zh-CN" w:bidi="en-US"/>
        </w:rPr>
        <w:t>破坏或污染场地</w:t>
      </w:r>
    </w:p>
    <w:p w14:paraId="218423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R01. 若场地被机器人污染，则机器人将被判定为不安全状态。比赛全程中机器人不得使用双面胶或胶水等固着场地元素。</w:t>
      </w:r>
    </w:p>
    <w:p w14:paraId="1C83C6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·违规方机器人将被判本场比赛禁用，两次违规将被判取消全场比赛成绩。</w:t>
      </w:r>
    </w:p>
    <w:p w14:paraId="15B2CE8C">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破坏其它机器人</w:t>
      </w:r>
    </w:p>
    <w:p w14:paraId="095F52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R02. 比赛期间，机器人不得恶意冲撞比赛场地上的其他机器人。</w:t>
      </w:r>
    </w:p>
    <w:p w14:paraId="593361E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w:t>
      </w:r>
      <w:r>
        <w:rPr>
          <w:rFonts w:hint="eastAsia" w:ascii="仿宋" w:hAnsi="仿宋" w:eastAsia="仿宋" w:cs="仿宋"/>
          <w:i w:val="0"/>
          <w:iCs w:val="0"/>
          <w:color w:val="auto"/>
          <w:spacing w:val="0"/>
          <w:w w:val="100"/>
          <w:kern w:val="0"/>
          <w:position w:val="0"/>
          <w:sz w:val="22"/>
          <w:szCs w:val="22"/>
          <w:lang w:val="en-US" w:eastAsia="zh-CN" w:bidi="ar-SA"/>
        </w:rPr>
        <w:t>·</w:t>
      </w:r>
      <w:r>
        <w:rPr>
          <w:rFonts w:hint="eastAsia" w:ascii="仿宋" w:hAnsi="仿宋" w:eastAsia="仿宋" w:cs="仿宋"/>
          <w:color w:val="auto"/>
          <w:spacing w:val="0"/>
          <w:w w:val="100"/>
          <w:position w:val="0"/>
          <w:sz w:val="21"/>
          <w:szCs w:val="21"/>
          <w:lang w:val="en-US" w:eastAsia="zh-CN" w:bidi="en-US"/>
        </w:rPr>
        <w:t>违规方机器人将被判本场比赛禁用，两次违规将被判取消全场比赛成绩。</w:t>
      </w:r>
    </w:p>
    <w:p w14:paraId="333DCEBE">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highlight w:val="none"/>
          <w:lang w:val="en-US" w:eastAsia="zh-CN"/>
        </w:rPr>
      </w:pPr>
      <w:r>
        <w:rPr>
          <w:rFonts w:hint="eastAsia" w:ascii="黑体" w:hAnsi="黑体" w:eastAsia="黑体" w:cs="黑体"/>
          <w:b/>
          <w:bCs/>
          <w:color w:val="auto"/>
          <w:spacing w:val="0"/>
          <w:w w:val="100"/>
          <w:position w:val="0"/>
          <w:sz w:val="21"/>
          <w:szCs w:val="21"/>
          <w:highlight w:val="none"/>
          <w:lang w:val="en-US" w:eastAsia="zh-CN"/>
        </w:rPr>
        <w:t>使用违规材料</w:t>
      </w:r>
    </w:p>
    <w:p w14:paraId="327311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R03. 严格禁止机器人使用危险的材料或具备危险的结构，例如：</w:t>
      </w:r>
    </w:p>
    <w:p w14:paraId="0756C8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（1）易燃气体、产生火或者烟的设备、液压油或液压件、含有液态汞（水银）的开关或触点；</w:t>
      </w:r>
    </w:p>
    <w:p w14:paraId="706482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（2）危险材料（如铅）；</w:t>
      </w:r>
    </w:p>
    <w:p w14:paraId="23C349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（3）可能造成场地污染的材料，例如沙子等可能在比赛中散落的物体；</w:t>
      </w:r>
    </w:p>
    <w:p w14:paraId="6B4862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（4）可能造成机器人固定连接的材料；</w:t>
      </w:r>
    </w:p>
    <w:p w14:paraId="7CA30C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（5）有锋利边角易造成伤害的材料；</w:t>
      </w:r>
    </w:p>
    <w:p w14:paraId="069915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（6）使用动物制成的材料（出于健康和法律考虑）；</w:t>
      </w:r>
    </w:p>
    <w:p w14:paraId="1CF5BD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（7）含有液体或胶状物的材料（按规定使用的胶水、润滑油除外）；</w:t>
      </w:r>
    </w:p>
    <w:p w14:paraId="71063C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（8）可能将机器人上电流传导至场地上的任何零件；</w:t>
      </w:r>
    </w:p>
    <w:p w14:paraId="3E5F5C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w:t>
      </w:r>
      <w:r>
        <w:rPr>
          <w:rFonts w:hint="eastAsia" w:ascii="仿宋" w:hAnsi="仿宋" w:eastAsia="仿宋" w:cs="仿宋"/>
          <w:i w:val="0"/>
          <w:iCs w:val="0"/>
          <w:color w:val="auto"/>
          <w:spacing w:val="0"/>
          <w:w w:val="100"/>
          <w:kern w:val="0"/>
          <w:position w:val="0"/>
          <w:sz w:val="22"/>
          <w:szCs w:val="22"/>
          <w:lang w:val="en-US" w:eastAsia="zh-CN" w:bidi="ar-SA"/>
        </w:rPr>
        <w:t>·</w:t>
      </w:r>
      <w:r>
        <w:rPr>
          <w:rFonts w:hint="eastAsia" w:ascii="仿宋" w:hAnsi="仿宋" w:eastAsia="仿宋" w:cs="仿宋"/>
          <w:color w:val="auto"/>
          <w:spacing w:val="0"/>
          <w:w w:val="100"/>
          <w:position w:val="0"/>
          <w:sz w:val="21"/>
          <w:szCs w:val="21"/>
          <w:lang w:val="en-US" w:eastAsia="zh-CN" w:bidi="en-US"/>
        </w:rPr>
        <w:t>违规方机器人将被判禁用。如果机器人还要参加比赛，选手需要对机器人进行整改，并接受再次检查。两次违规将被判取消全场比赛成绩。</w:t>
      </w:r>
    </w:p>
    <w:p w14:paraId="787694F1">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其他不安全因素</w:t>
      </w:r>
    </w:p>
    <w:p w14:paraId="100CF0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R04 在R03.项目之外，裁判有权针对特定机器人是否安全进行单独判定。</w:t>
      </w:r>
    </w:p>
    <w:p w14:paraId="5A92F3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 xml:space="preserve"> • 犯规方机器人将被判禁用。如果机器人还要参加比赛，选手需要对机器人进行整改，并接受再次检查。两次违规将被判取消比赛资格。</w:t>
      </w:r>
    </w:p>
    <w:p w14:paraId="2658A068">
      <w:pPr>
        <w:pStyle w:val="13"/>
        <w:keepNext w:val="0"/>
        <w:keepLines w:val="0"/>
        <w:widowControl w:val="0"/>
        <w:shd w:val="clear" w:color="auto" w:fill="auto"/>
        <w:bidi w:val="0"/>
        <w:spacing w:before="0" w:after="100" w:line="432" w:lineRule="exact"/>
        <w:ind w:left="0" w:right="0" w:firstLine="422" w:firstLineChars="200"/>
        <w:jc w:val="left"/>
        <w:outlineLvl w:val="0"/>
        <w:rPr>
          <w:rFonts w:hint="eastAsia" w:ascii="黑体" w:hAnsi="黑体" w:eastAsia="黑体" w:cs="黑体"/>
          <w:b/>
          <w:bCs/>
          <w:color w:val="auto"/>
          <w:spacing w:val="0"/>
          <w:w w:val="100"/>
          <w:position w:val="0"/>
          <w:sz w:val="21"/>
          <w:szCs w:val="21"/>
          <w:lang w:val="en-US" w:eastAsia="zh-CN"/>
        </w:rPr>
      </w:pPr>
      <w:bookmarkStart w:id="0" w:name="_Toc22738"/>
      <w:r>
        <w:rPr>
          <w:rFonts w:hint="eastAsia" w:ascii="黑体" w:hAnsi="黑体" w:eastAsia="黑体" w:cs="黑体"/>
          <w:b/>
          <w:bCs/>
          <w:color w:val="auto"/>
          <w:spacing w:val="0"/>
          <w:w w:val="100"/>
          <w:position w:val="0"/>
          <w:sz w:val="21"/>
          <w:szCs w:val="21"/>
          <w:lang w:val="en-US" w:eastAsia="zh-CN"/>
        </w:rPr>
        <w:t>使用电子通讯设备或编程工具</w:t>
      </w:r>
      <w:bookmarkEnd w:id="0"/>
    </w:p>
    <w:p w14:paraId="3AE2B2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R05. 比赛期间，禁止在赛场区使用电子通讯设备（包括但不限于手机、对讲机等），禁止携带电脑、平板等可用于编程的工具进入赛场。</w:t>
      </w:r>
    </w:p>
    <w:p w14:paraId="5DA6FC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违规方需立即整改。经裁判提醒，仍拒绝立即停止使用或送出场外的战队，违规方将被判取消本场比赛资格，不得参加该场比赛，但不影响其他场次比赛。</w:t>
      </w:r>
    </w:p>
    <w:p w14:paraId="3C0B3BA2">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参赛队员要求</w:t>
      </w:r>
    </w:p>
    <w:p w14:paraId="3F1E5D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 xml:space="preserve">R06. 每个参赛战队派出2名选手进入赛场。并选出其中1人为队伍队长。 </w:t>
      </w:r>
    </w:p>
    <w:p w14:paraId="6ADDEE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R07. 在比赛过程中不允许场外第三人替换场上队员。每场比赛由双方队伍操作手操控机器人完成任务。</w:t>
      </w:r>
    </w:p>
    <w:p w14:paraId="6857BC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R08. 在备赛、调试机器人、上场比赛等环节，留长发者应将头发扎起。参赛队员应穿不露出脚趾的鞋进入场地。</w:t>
      </w:r>
    </w:p>
    <w:p w14:paraId="26CAF6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 • 违规方将被判取消本场比赛资格，不得参加该场比赛，但不影响其他场次比赛，选手需要进行整改，并接受再次检查。两次违规将被判取消全场比赛成绩。</w:t>
      </w:r>
    </w:p>
    <w:p w14:paraId="5B1C4E4D">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参赛队员站位</w:t>
      </w:r>
    </w:p>
    <w:p w14:paraId="079412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R8.比赛过程中，参赛队员仅可在己方半场的边框外侧活动(实际区域大小视比赛现场情况而定)。</w:t>
      </w:r>
    </w:p>
    <w:p w14:paraId="7F132F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·违规方将须在3秒之内返回本方区域，裁判将会进行口头读秒提醒。未按时返回的战队将被判违例，两次违规将被判黄牌，三次直接判罚红牌禁用。。</w:t>
      </w:r>
    </w:p>
    <w:p w14:paraId="7554A87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eastAsiaTheme="minorEastAsia"/>
          <w:color w:val="auto"/>
          <w:lang w:eastAsia="zh-CN"/>
        </w:rPr>
      </w:pPr>
      <w:r>
        <w:rPr>
          <w:rFonts w:hint="eastAsia" w:eastAsiaTheme="minorEastAsia"/>
          <w:color w:val="auto"/>
          <w:lang w:eastAsia="zh-CN"/>
        </w:rPr>
        <w:drawing>
          <wp:inline distT="0" distB="0" distL="114300" distR="114300">
            <wp:extent cx="5105400" cy="3531870"/>
            <wp:effectExtent l="0" t="0" r="0" b="11430"/>
            <wp:docPr id="116" name="图片 116" descr="899672eada2c46da14a9686a8ff6e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899672eada2c46da14a9686a8ff6e4c"/>
                    <pic:cNvPicPr>
                      <a:picLocks noChangeAspect="1"/>
                    </pic:cNvPicPr>
                  </pic:nvPicPr>
                  <pic:blipFill>
                    <a:blip r:embed="rId34"/>
                    <a:stretch>
                      <a:fillRect/>
                    </a:stretch>
                  </pic:blipFill>
                  <pic:spPr>
                    <a:xfrm>
                      <a:off x="0" y="0"/>
                      <a:ext cx="5105400" cy="3531870"/>
                    </a:xfrm>
                    <a:prstGeom prst="rect">
                      <a:avLst/>
                    </a:prstGeom>
                  </pic:spPr>
                </pic:pic>
              </a:graphicData>
            </a:graphic>
          </wp:inline>
        </w:drawing>
      </w:r>
    </w:p>
    <w:p w14:paraId="6C424B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center"/>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选手站位图</w:t>
      </w:r>
    </w:p>
    <w:p w14:paraId="06324E9B">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淘汰赛相关规则</w:t>
      </w:r>
    </w:p>
    <w:p w14:paraId="022BA6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R10. 淘汰赛三局比赛中，每局比赛结束后，战队最多有3分钟的调试时间，不得超时。</w:t>
      </w:r>
    </w:p>
    <w:p w14:paraId="71C389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·违规方将被判取消本场比赛资格，不得参加该场比赛，但不影响其他场次比赛。</w:t>
      </w:r>
    </w:p>
    <w:p w14:paraId="08B99574">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未按时到达赛场</w:t>
      </w:r>
    </w:p>
    <w:p w14:paraId="2DD4CF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R11. 战队在实际比赛规定赛程中，超时5分钟以上未抵达赛场，视为该战队自愿放弃本场比赛资格，如整体赛程延迟，以现场通知时间为准。</w:t>
      </w:r>
    </w:p>
    <w:p w14:paraId="28F380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·违规方将被判取消本场比赛资格，不得参加该场比赛，但不影响其他场次比赛。</w:t>
      </w:r>
    </w:p>
    <w:p w14:paraId="7A9A5DA9">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提前开始比赛</w:t>
      </w:r>
    </w:p>
    <w:p w14:paraId="60627B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R12. 在裁判宣布比赛开始前，机器人底盘不得发生位移，其它结构部分须保持静止状态（机器人由于惯性导致的运动除外）。</w:t>
      </w:r>
    </w:p>
    <w:p w14:paraId="67281F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 xml:space="preserve">·违规机器人将被判违例，两次违规将被判黄牌，三次直接判罚红牌禁用。同时 ，产生的得分优势无效 ，须尽量恢复场地原有状态 ，阶段比赛重新开始。 </w:t>
      </w:r>
    </w:p>
    <w:p w14:paraId="719253BA">
      <w:pPr>
        <w:pStyle w:val="13"/>
        <w:keepNext w:val="0"/>
        <w:keepLines w:val="0"/>
        <w:widowControl w:val="0"/>
        <w:shd w:val="clear" w:color="auto" w:fill="auto"/>
        <w:bidi w:val="0"/>
        <w:spacing w:before="0" w:after="100" w:line="432" w:lineRule="exact"/>
        <w:ind w:left="0" w:right="0" w:firstLine="422" w:firstLineChars="200"/>
        <w:jc w:val="left"/>
        <w:outlineLvl w:val="0"/>
        <w:rPr>
          <w:rFonts w:hint="eastAsia" w:ascii="黑体" w:hAnsi="黑体" w:eastAsia="黑体" w:cs="黑体"/>
          <w:b/>
          <w:bCs/>
          <w:color w:val="auto"/>
          <w:spacing w:val="0"/>
          <w:w w:val="100"/>
          <w:position w:val="0"/>
          <w:sz w:val="21"/>
          <w:szCs w:val="21"/>
          <w:lang w:val="en-US" w:eastAsia="zh-CN"/>
        </w:rPr>
      </w:pPr>
      <w:bookmarkStart w:id="1" w:name="_Toc18026"/>
      <w:r>
        <w:rPr>
          <w:rFonts w:hint="eastAsia" w:ascii="黑体" w:hAnsi="黑体" w:eastAsia="黑体" w:cs="黑体"/>
          <w:b/>
          <w:bCs/>
          <w:color w:val="auto"/>
          <w:spacing w:val="0"/>
          <w:w w:val="100"/>
          <w:position w:val="0"/>
          <w:sz w:val="21"/>
          <w:szCs w:val="21"/>
          <w:lang w:val="en-US" w:eastAsia="zh-CN"/>
        </w:rPr>
        <w:t>延迟结束比赛</w:t>
      </w:r>
      <w:bookmarkEnd w:id="1"/>
    </w:p>
    <w:p w14:paraId="064341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R13. 在自动控制阶段、手动控制阶段结束后，操作手应停止机器人的运动程序或停止操作机器人（机器人由于惯性导致的运动除外）。</w:t>
      </w:r>
    </w:p>
    <w:p w14:paraId="4A308D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 xml:space="preserve">·违规方将被判违例，若延迟结束比赛为违规方带来比赛优势，裁判应判无效得分，并尽量恢复场地原有状态。 </w:t>
      </w:r>
    </w:p>
    <w:p w14:paraId="5D815F87">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机器人出界</w:t>
      </w:r>
    </w:p>
    <w:p w14:paraId="7DBEA2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R14. 除申请装载环节之外，机器人任何部分的垂直投影均不得超出场地边界和己方机器人活动边界，如果机器人出界，须在3秒之内返回本方区域，裁判将会进行口头读秒提醒。</w:t>
      </w:r>
    </w:p>
    <w:p w14:paraId="340269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·未按时返回的战队首次将被判违例，两次违规者将被判为黄牌，三次直接判罚红牌禁用。</w:t>
      </w:r>
    </w:p>
    <w:p w14:paraId="29B42A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center"/>
        <w:textAlignment w:val="auto"/>
        <w:rPr>
          <w:rFonts w:hint="eastAsia" w:ascii="仿宋" w:hAnsi="仿宋" w:eastAsia="仿宋" w:cs="仿宋"/>
          <w:color w:val="auto"/>
          <w:spacing w:val="0"/>
          <w:w w:val="100"/>
          <w:position w:val="0"/>
          <w:sz w:val="21"/>
          <w:szCs w:val="21"/>
          <w:lang w:val="en-US" w:eastAsia="zh-CN" w:bidi="en-US"/>
        </w:rPr>
      </w:pPr>
      <w:r>
        <w:rPr>
          <w:rFonts w:hint="eastAsia" w:eastAsia="思源黑体 CN Regular"/>
          <w:lang w:eastAsia="zh-CN"/>
        </w:rPr>
        <w:drawing>
          <wp:anchor distT="0" distB="0" distL="114300" distR="114300" simplePos="0" relativeHeight="251665408" behindDoc="0" locked="0" layoutInCell="1" allowOverlap="0">
            <wp:simplePos x="0" y="0"/>
            <wp:positionH relativeFrom="page">
              <wp:posOffset>2108200</wp:posOffset>
            </wp:positionH>
            <wp:positionV relativeFrom="page">
              <wp:posOffset>2299970</wp:posOffset>
            </wp:positionV>
            <wp:extent cx="3556000" cy="2962910"/>
            <wp:effectExtent l="0" t="0" r="6350" b="8890"/>
            <wp:wrapTopAndBottom/>
            <wp:docPr id="75" name="图片 75" descr="170496491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704964912842"/>
                    <pic:cNvPicPr>
                      <a:picLocks noChangeAspect="1"/>
                    </pic:cNvPicPr>
                  </pic:nvPicPr>
                  <pic:blipFill>
                    <a:blip r:embed="rId35">
                      <a:clrChange>
                        <a:clrFrom>
                          <a:srgbClr val="FFFFFF">
                            <a:alpha val="100000"/>
                          </a:srgbClr>
                        </a:clrFrom>
                        <a:clrTo>
                          <a:srgbClr val="FFFFFF">
                            <a:alpha val="100000"/>
                            <a:alpha val="0"/>
                          </a:srgbClr>
                        </a:clrTo>
                      </a:clrChange>
                    </a:blip>
                    <a:stretch>
                      <a:fillRect/>
                    </a:stretch>
                  </pic:blipFill>
                  <pic:spPr>
                    <a:xfrm>
                      <a:off x="0" y="0"/>
                      <a:ext cx="3556000" cy="2962910"/>
                    </a:xfrm>
                    <a:prstGeom prst="rect">
                      <a:avLst/>
                    </a:prstGeom>
                  </pic:spPr>
                </pic:pic>
              </a:graphicData>
            </a:graphic>
          </wp:anchor>
        </w:drawing>
      </w:r>
      <w:r>
        <w:rPr>
          <w:rFonts w:hint="eastAsia" w:ascii="仿宋" w:hAnsi="仿宋" w:eastAsia="仿宋" w:cs="仿宋"/>
          <w:color w:val="auto"/>
          <w:spacing w:val="0"/>
          <w:w w:val="100"/>
          <w:position w:val="0"/>
          <w:sz w:val="21"/>
          <w:szCs w:val="21"/>
          <w:lang w:val="en-US" w:eastAsia="zh-CN" w:bidi="en-US"/>
        </w:rPr>
        <w:t>己方机器人活动边界</w:t>
      </w:r>
    </w:p>
    <w:p w14:paraId="2ECC393C">
      <w:pPr>
        <w:pStyle w:val="13"/>
        <w:keepNext w:val="0"/>
        <w:keepLines w:val="0"/>
        <w:widowControl w:val="0"/>
        <w:shd w:val="clear" w:color="auto" w:fill="auto"/>
        <w:bidi w:val="0"/>
        <w:spacing w:before="0" w:after="100" w:line="432" w:lineRule="exact"/>
        <w:ind w:left="0" w:right="0" w:firstLine="422" w:firstLineChars="200"/>
        <w:jc w:val="left"/>
        <w:outlineLvl w:val="0"/>
        <w:rPr>
          <w:rFonts w:hint="eastAsia" w:ascii="黑体" w:hAnsi="黑体" w:eastAsia="黑体" w:cs="黑体"/>
          <w:b/>
          <w:bCs/>
          <w:color w:val="auto"/>
          <w:spacing w:val="0"/>
          <w:w w:val="100"/>
          <w:position w:val="0"/>
          <w:sz w:val="21"/>
          <w:szCs w:val="21"/>
          <w:lang w:val="en-US" w:eastAsia="zh-CN"/>
        </w:rPr>
      </w:pPr>
      <w:bookmarkStart w:id="2" w:name="_Toc21412"/>
      <w:r>
        <w:rPr>
          <w:rFonts w:hint="eastAsia" w:ascii="黑体" w:hAnsi="黑体" w:eastAsia="黑体" w:cs="黑体"/>
          <w:b/>
          <w:bCs/>
          <w:color w:val="auto"/>
          <w:spacing w:val="0"/>
          <w:w w:val="100"/>
          <w:position w:val="0"/>
          <w:sz w:val="21"/>
          <w:szCs w:val="21"/>
          <w:lang w:val="en-US" w:eastAsia="zh-CN"/>
        </w:rPr>
        <w:t>自动控制阶段违规操控</w:t>
      </w:r>
      <w:bookmarkEnd w:id="2"/>
    </w:p>
    <w:p w14:paraId="1DC65B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R14. 选手须提前完成蓝牙手柄与机器人的配对。自动控制阶段，蓝牙手柄应放置于场地外；自动控制阶段均采用“主控板按键启动”的方式 ，自动程序运 行时长必须≤30 秒。 自动控制阶段结束后 ，听取裁判指令后 ，方可拿起蓝牙手柄操控机器人；手动控制阶段结束后 ，须立即放下蓝牙手柄停止操控机器人。</w:t>
      </w:r>
    </w:p>
    <w:p w14:paraId="0041DB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自动控制阶段结束之前机器人未完成自动程序运行或未保持静止状态，违规方将被判违例，若产生得分优势视为无效，须尽量恢复场地原有状态；因机器人结构惯性导致的非静止状态除外，以阶段结束时机器人实际的位移行为状态为判断标准。</w:t>
      </w:r>
    </w:p>
    <w:p w14:paraId="6C7C40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自动控制阶段直接接触或使用蓝牙手柄，首次判罚违例，两次判罚黄牌，比赛重新开始；三次判罚红牌，立即禁用对应机器人；情节恶劣者取消本场比赛资格。裁判可根据实际比情况决定比赛是否需要重新开始。</w:t>
      </w:r>
    </w:p>
    <w:p w14:paraId="6495693E">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操控被禁用的机器人</w:t>
      </w:r>
    </w:p>
    <w:p w14:paraId="539FE6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R16. 机器人被判禁用后，操控手不得继续操控。</w:t>
      </w:r>
    </w:p>
    <w:p w14:paraId="405BC6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·违规者取消本场比赛资格。</w:t>
      </w:r>
    </w:p>
    <w:p w14:paraId="17786095">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机器人遗留零部件</w:t>
      </w:r>
    </w:p>
    <w:p w14:paraId="23C482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R17. 比赛期间，机器人不可以分离（分离指与机器人主体分离，并不受控制）零部件或把机械装置遗留在比赛场地，不包含螺丝等非结构件。</w:t>
      </w:r>
    </w:p>
    <w:p w14:paraId="1303E1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·违规方将被判违例，两次违规将被判黄牌，三次直接判罚红牌禁用。</w:t>
      </w:r>
    </w:p>
    <w:p w14:paraId="07308108">
      <w:pPr>
        <w:pStyle w:val="13"/>
        <w:keepNext w:val="0"/>
        <w:keepLines w:val="0"/>
        <w:widowControl w:val="0"/>
        <w:shd w:val="clear" w:color="auto" w:fill="auto"/>
        <w:bidi w:val="0"/>
        <w:spacing w:before="0" w:after="100" w:line="432" w:lineRule="exact"/>
        <w:ind w:left="0" w:right="0" w:firstLine="422" w:firstLineChars="200"/>
        <w:jc w:val="left"/>
        <w:outlineLvl w:val="0"/>
        <w:rPr>
          <w:rFonts w:hint="eastAsia" w:ascii="黑体" w:hAnsi="黑体" w:eastAsia="黑体" w:cs="黑体"/>
          <w:b/>
          <w:bCs/>
          <w:color w:val="auto"/>
          <w:spacing w:val="0"/>
          <w:w w:val="100"/>
          <w:position w:val="0"/>
          <w:sz w:val="21"/>
          <w:szCs w:val="21"/>
          <w:lang w:val="en-US" w:eastAsia="zh-CN"/>
        </w:rPr>
      </w:pPr>
      <w:bookmarkStart w:id="3" w:name="_Toc10784"/>
      <w:r>
        <w:rPr>
          <w:rFonts w:hint="eastAsia" w:ascii="黑体" w:hAnsi="黑体" w:eastAsia="黑体" w:cs="黑体"/>
          <w:b/>
          <w:bCs/>
          <w:color w:val="auto"/>
          <w:spacing w:val="0"/>
          <w:w w:val="100"/>
          <w:position w:val="0"/>
          <w:sz w:val="21"/>
          <w:szCs w:val="21"/>
          <w:lang w:val="en-US" w:eastAsia="zh-CN"/>
        </w:rPr>
        <w:t>机器人在比赛过程中不符合规范</w:t>
      </w:r>
      <w:bookmarkEnd w:id="3"/>
    </w:p>
    <w:p w14:paraId="10E0C6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 xml:space="preserve">R18. 机器人尺寸以赛前双方选手及裁判检查时通过的状态为合格的参赛状态，赛前到场准备阶段经双方确认后，赛后不得以该原因进行申诉。在比赛过程中，机器人的尺寸、重量等参数须符合相关比赛规范；若因非主观因素造成的机器人尺寸超标，包括被对手抛射场地元素击中或因外力改变，导致机器人尺寸超出比赛尺寸限制和机器人状态变形的情况除外。 </w:t>
      </w:r>
    </w:p>
    <w:p w14:paraId="78A08D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 xml:space="preserve">·违规方将被判直接取消本场比赛资格。 </w:t>
      </w:r>
    </w:p>
    <w:p w14:paraId="1D83DC9B">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限制对方机器人移动</w:t>
      </w:r>
    </w:p>
    <w:p w14:paraId="34E281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R19. 手动控制阶段，机器人不可阻止对方的机器人全方位移动或接触场地元素。</w:t>
      </w:r>
    </w:p>
    <w:p w14:paraId="14AF5D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·违规方须在3秒内停止该行为，裁判将会进行口头读秒提醒。首次将被判违例，两次判罚黄牌，三次直接判罚红牌禁用。</w:t>
      </w:r>
    </w:p>
    <w:p w14:paraId="3963F772">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违规抛射和违规移入</w:t>
      </w:r>
    </w:p>
    <w:p w14:paraId="3973959E">
      <w:pPr>
        <w:pStyle w:val="13"/>
        <w:keepNext w:val="0"/>
        <w:keepLines w:val="0"/>
        <w:widowControl w:val="0"/>
        <w:shd w:val="clear" w:color="auto" w:fill="auto"/>
        <w:bidi w:val="0"/>
        <w:spacing w:before="0" w:after="100" w:line="432" w:lineRule="exact"/>
        <w:ind w:left="0" w:right="0" w:firstLine="420" w:firstLineChars="200"/>
        <w:jc w:val="left"/>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R20. 比赛过程中，禁止向对方场地进行违规抛射。机器人不可将不被允许抛射的场地元素从己方场地上抛向对方场地或移入中央球筐。(如锥桶、机器人零部件、旗帜等将会触犯此规则)</w:t>
      </w:r>
    </w:p>
    <w:p w14:paraId="4BE8A3A0">
      <w:pPr>
        <w:pStyle w:val="13"/>
        <w:keepNext w:val="0"/>
        <w:keepLines w:val="0"/>
        <w:widowControl w:val="0"/>
        <w:shd w:val="clear" w:color="auto" w:fill="auto"/>
        <w:bidi w:val="0"/>
        <w:spacing w:before="0" w:after="100" w:line="432" w:lineRule="exact"/>
        <w:ind w:left="0" w:right="0" w:firstLine="420" w:firstLineChars="200"/>
        <w:jc w:val="left"/>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违规方首次将被判违例，两次判罚黄牌，三次直接判罚红牌禁用。</w:t>
      </w:r>
    </w:p>
    <w:p w14:paraId="41B83BA8">
      <w:pPr>
        <w:pStyle w:val="13"/>
        <w:keepNext w:val="0"/>
        <w:keepLines w:val="0"/>
        <w:widowControl w:val="0"/>
        <w:shd w:val="clear" w:color="auto" w:fill="auto"/>
        <w:bidi w:val="0"/>
        <w:spacing w:before="0" w:after="100" w:line="432" w:lineRule="exact"/>
        <w:ind w:left="0" w:right="0" w:firstLine="420" w:firstLineChars="200"/>
        <w:jc w:val="left"/>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同时，违规移入中央球筐的道具直接失效，以道具部分进入中央球筐的垂直投影为判定标准。裁判可根据实际情况暂停比赛，将进入中央球筐的违规道具直接移出场外，尽量恢复中央球筐原有状态后继续比赛，被移出场外的得分道具及因此行为造成得分优势的道具失效，不得再次移入场内。</w:t>
      </w:r>
    </w:p>
    <w:p w14:paraId="1CC96E67">
      <w:pPr>
        <w:pStyle w:val="13"/>
        <w:keepNext w:val="0"/>
        <w:keepLines w:val="0"/>
        <w:widowControl w:val="0"/>
        <w:shd w:val="clear" w:color="auto" w:fill="auto"/>
        <w:bidi w:val="0"/>
        <w:spacing w:before="0" w:after="100" w:line="432" w:lineRule="exact"/>
        <w:ind w:left="0" w:right="0" w:firstLine="422" w:firstLineChars="200"/>
        <w:jc w:val="left"/>
        <w:outlineLvl w:val="0"/>
        <w:rPr>
          <w:rFonts w:hint="eastAsia" w:ascii="黑体" w:hAnsi="黑体" w:eastAsia="黑体" w:cs="黑体"/>
          <w:b/>
          <w:bCs/>
          <w:color w:val="auto"/>
          <w:spacing w:val="0"/>
          <w:w w:val="100"/>
          <w:position w:val="0"/>
          <w:sz w:val="21"/>
          <w:szCs w:val="21"/>
          <w:lang w:val="en-US" w:eastAsia="zh-CN"/>
        </w:rPr>
      </w:pPr>
      <w:bookmarkStart w:id="4" w:name="_Toc27554"/>
      <w:r>
        <w:rPr>
          <w:rFonts w:hint="eastAsia" w:ascii="黑体" w:hAnsi="黑体" w:eastAsia="黑体" w:cs="黑体"/>
          <w:b/>
          <w:bCs/>
          <w:color w:val="auto"/>
          <w:spacing w:val="0"/>
          <w:w w:val="100"/>
          <w:position w:val="0"/>
          <w:sz w:val="21"/>
          <w:szCs w:val="21"/>
          <w:lang w:val="en-US" w:eastAsia="zh-CN"/>
        </w:rPr>
        <w:t>违规向场外主动移出道具</w:t>
      </w:r>
      <w:bookmarkEnd w:id="4"/>
    </w:p>
    <w:p w14:paraId="57CCA6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R21. 比赛过程中，禁止把任何场地道具直接移出场外(被对方击打、弹射等行为使本方道具出界不计入本方判罚，但本方得分道具出界将不计任务得分)。。</w:t>
      </w:r>
    </w:p>
    <w:p w14:paraId="526CF2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·违规方首次将被判违例，两次违规者将被判为黄牌，三次直接判罚红牌禁用；同时，被移出场外的得分道具失效，不得再次移入场内。</w:t>
      </w:r>
    </w:p>
    <w:p w14:paraId="107B32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outlineLvl w:val="0"/>
        <w:rPr>
          <w:rFonts w:hint="eastAsia" w:ascii="黑体" w:hAnsi="黑体" w:eastAsia="黑体" w:cs="黑体"/>
          <w:b/>
          <w:bCs/>
          <w:color w:val="auto"/>
          <w:spacing w:val="0"/>
          <w:w w:val="100"/>
          <w:position w:val="0"/>
          <w:sz w:val="21"/>
          <w:szCs w:val="21"/>
          <w:lang w:val="en-US" w:eastAsia="zh-CN"/>
        </w:rPr>
      </w:pPr>
      <w:bookmarkStart w:id="5" w:name="_Toc23021"/>
      <w:r>
        <w:rPr>
          <w:rFonts w:hint="eastAsia" w:ascii="黑体" w:hAnsi="黑体" w:eastAsia="黑体" w:cs="黑体"/>
          <w:b/>
          <w:bCs/>
          <w:color w:val="auto"/>
          <w:spacing w:val="0"/>
          <w:w w:val="100"/>
          <w:position w:val="0"/>
          <w:sz w:val="21"/>
          <w:szCs w:val="21"/>
          <w:lang w:val="en-US" w:eastAsia="zh-CN"/>
        </w:rPr>
        <w:t>违规移出中央球筐内的道具</w:t>
      </w:r>
      <w:bookmarkEnd w:id="5"/>
    </w:p>
    <w:p w14:paraId="4A213CB8">
      <w:pPr>
        <w:pStyle w:val="13"/>
        <w:keepNext w:val="0"/>
        <w:keepLines w:val="0"/>
        <w:widowControl w:val="0"/>
        <w:shd w:val="clear" w:color="auto" w:fill="auto"/>
        <w:bidi w:val="0"/>
        <w:spacing w:before="0" w:after="100" w:line="432" w:lineRule="exact"/>
        <w:ind w:left="0" w:right="0" w:firstLine="420" w:firstLineChars="200"/>
        <w:jc w:val="left"/>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R22. 比赛全程，禁止机器人移出已进入中央球筐的得分道具。同时，裁判可根据实际情况暂停比赛，尽量恢复中央球筐原有状态后继续比赛，因此行为造成的己方得分优势无效。</w:t>
      </w:r>
    </w:p>
    <w:p w14:paraId="429C93CA">
      <w:pPr>
        <w:pStyle w:val="13"/>
        <w:keepNext w:val="0"/>
        <w:keepLines w:val="0"/>
        <w:widowControl w:val="0"/>
        <w:shd w:val="clear" w:color="auto" w:fill="auto"/>
        <w:bidi w:val="0"/>
        <w:spacing w:before="0" w:after="100" w:line="432" w:lineRule="exact"/>
        <w:ind w:left="0" w:right="0" w:firstLine="420" w:firstLineChars="200"/>
        <w:jc w:val="left"/>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·首次将被判违例，两次违规者将被判为黄牌，三次直接判罚红牌禁用。</w:t>
      </w:r>
    </w:p>
    <w:p w14:paraId="563EEA52">
      <w:pPr>
        <w:pStyle w:val="13"/>
        <w:keepNext w:val="0"/>
        <w:keepLines w:val="0"/>
        <w:widowControl w:val="0"/>
        <w:shd w:val="clear" w:color="auto" w:fill="auto"/>
        <w:bidi w:val="0"/>
        <w:spacing w:before="0" w:after="100" w:line="432" w:lineRule="exact"/>
        <w:ind w:left="0" w:right="0" w:firstLine="422" w:firstLineChars="200"/>
        <w:jc w:val="left"/>
        <w:outlineLvl w:val="0"/>
        <w:rPr>
          <w:rFonts w:hint="eastAsia" w:ascii="黑体" w:hAnsi="黑体" w:eastAsia="黑体" w:cs="黑体"/>
          <w:b/>
          <w:bCs/>
          <w:color w:val="auto"/>
          <w:spacing w:val="0"/>
          <w:w w:val="100"/>
          <w:position w:val="0"/>
          <w:sz w:val="21"/>
          <w:szCs w:val="21"/>
          <w:lang w:val="en-US" w:eastAsia="zh-CN"/>
        </w:rPr>
      </w:pPr>
      <w:bookmarkStart w:id="6" w:name="_Toc12677"/>
      <w:r>
        <w:rPr>
          <w:rFonts w:hint="eastAsia" w:ascii="黑体" w:hAnsi="黑体" w:eastAsia="黑体" w:cs="黑体"/>
          <w:b/>
          <w:bCs/>
          <w:color w:val="auto"/>
          <w:spacing w:val="0"/>
          <w:w w:val="100"/>
          <w:position w:val="0"/>
          <w:sz w:val="21"/>
          <w:szCs w:val="21"/>
          <w:lang w:val="en-US" w:eastAsia="zh-CN"/>
        </w:rPr>
        <w:t>违规接触中央球筐挡板</w:t>
      </w:r>
      <w:bookmarkEnd w:id="6"/>
    </w:p>
    <w:p w14:paraId="34D1B121">
      <w:pPr>
        <w:pStyle w:val="13"/>
        <w:keepNext w:val="0"/>
        <w:keepLines w:val="0"/>
        <w:widowControl w:val="0"/>
        <w:shd w:val="clear" w:color="auto" w:fill="auto"/>
        <w:bidi w:val="0"/>
        <w:spacing w:before="0" w:after="100" w:line="432" w:lineRule="exact"/>
        <w:ind w:left="0" w:right="0" w:firstLine="420" w:firstLineChars="200"/>
        <w:jc w:val="left"/>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R23. 比赛全程，禁止机器人主动或被动接触中央球筐的翻转挡板。需在 3 秒内⽴即离开翻转挡板。裁判可根据实际情况决定是否暂停比赛，若因接触翻转 挡板造成⼰方得分优势 ，须尽量恢复场地原有状态。</w:t>
      </w:r>
    </w:p>
    <w:p w14:paraId="116105BD">
      <w:pPr>
        <w:pStyle w:val="13"/>
        <w:keepNext w:val="0"/>
        <w:keepLines w:val="0"/>
        <w:widowControl w:val="0"/>
        <w:shd w:val="clear" w:color="auto" w:fill="auto"/>
        <w:bidi w:val="0"/>
        <w:spacing w:before="0" w:after="100" w:line="432" w:lineRule="exact"/>
        <w:ind w:left="0" w:right="0" w:firstLine="420" w:firstLineChars="200"/>
        <w:jc w:val="left"/>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·如 3 秒内未离开翻转挡板或因接触行为已经造成了己方得分优 势，违规方首次将被判违例，两次违规者将被判为黄牌，三次直接判罚红牌禁用，因此行为造成的己方得分道具失效，失效的得分道具不得再次移入场内。</w:t>
      </w:r>
    </w:p>
    <w:p w14:paraId="6501FDE9">
      <w:pPr>
        <w:pStyle w:val="13"/>
        <w:keepNext w:val="0"/>
        <w:keepLines w:val="0"/>
        <w:widowControl w:val="0"/>
        <w:shd w:val="clear" w:color="auto" w:fill="auto"/>
        <w:bidi w:val="0"/>
        <w:spacing w:before="0" w:after="100" w:line="432" w:lineRule="exact"/>
        <w:ind w:left="0" w:right="0" w:firstLine="422" w:firstLineChars="200"/>
        <w:jc w:val="left"/>
        <w:outlineLvl w:val="0"/>
        <w:rPr>
          <w:rFonts w:hint="eastAsia" w:ascii="黑体" w:hAnsi="黑体" w:eastAsia="黑体" w:cs="黑体"/>
          <w:b/>
          <w:bCs/>
          <w:color w:val="auto"/>
          <w:spacing w:val="0"/>
          <w:w w:val="100"/>
          <w:position w:val="0"/>
          <w:sz w:val="21"/>
          <w:szCs w:val="21"/>
          <w:lang w:val="en-US" w:eastAsia="zh-CN"/>
        </w:rPr>
      </w:pPr>
      <w:bookmarkStart w:id="7" w:name="_Toc21119"/>
      <w:r>
        <w:rPr>
          <w:rFonts w:hint="eastAsia" w:ascii="黑体" w:hAnsi="黑体" w:eastAsia="黑体" w:cs="黑体"/>
          <w:b/>
          <w:bCs/>
          <w:color w:val="auto"/>
          <w:spacing w:val="0"/>
          <w:w w:val="100"/>
          <w:position w:val="0"/>
          <w:sz w:val="21"/>
          <w:szCs w:val="21"/>
          <w:lang w:val="en-US" w:eastAsia="zh-CN"/>
        </w:rPr>
        <w:t>参赛队员违规进入场地</w:t>
      </w:r>
      <w:bookmarkEnd w:id="7"/>
    </w:p>
    <w:p w14:paraId="393AC6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R24. 比赛过程中，参赛队员身体任意部位的垂直投影不得进入场地，以免影响比赛进行，“申请装载”旗帜时搬运机器人进出场地的动作除外。</w:t>
      </w:r>
    </w:p>
    <w:p w14:paraId="6CE4DE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·若参赛队员进入场地，须在3秒之内停止该行为，裁判将会进行口头读秒提醒。若3秒内未停止该行为，违规方将被判首次违例，两次判罚黄牌，三次直接红牌禁用。</w:t>
      </w:r>
    </w:p>
    <w:p w14:paraId="4C74B392">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参赛队员违规接触</w:t>
      </w:r>
    </w:p>
    <w:p w14:paraId="16E8BB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 xml:space="preserve">R25. </w:t>
      </w:r>
      <w:r>
        <w:rPr>
          <w:rFonts w:hint="eastAsia" w:ascii="仿宋" w:hAnsi="仿宋" w:eastAsia="仿宋" w:cs="仿宋"/>
          <w:b/>
          <w:bCs/>
          <w:color w:val="auto"/>
          <w:spacing w:val="0"/>
          <w:w w:val="100"/>
          <w:position w:val="0"/>
          <w:sz w:val="21"/>
          <w:szCs w:val="21"/>
          <w:lang w:val="en-US" w:eastAsia="zh-CN" w:bidi="en-US"/>
        </w:rPr>
        <w:t>违规接触机器人：</w:t>
      </w:r>
      <w:r>
        <w:rPr>
          <w:rFonts w:hint="eastAsia" w:ascii="仿宋" w:hAnsi="仿宋" w:eastAsia="仿宋" w:cs="仿宋"/>
          <w:color w:val="auto"/>
          <w:spacing w:val="0"/>
          <w:w w:val="100"/>
          <w:position w:val="0"/>
          <w:sz w:val="21"/>
          <w:szCs w:val="21"/>
          <w:lang w:val="en-US" w:eastAsia="zh-CN" w:bidi="en-US"/>
        </w:rPr>
        <w:t>比赛全程，仅允许参赛队员在自动控制阶段开始时和手动控制阶段申请装载旗帜时接触机器人，除此之外，无论何时，参赛队员均 不得直接接触或间接接触机器人。</w:t>
      </w:r>
    </w:p>
    <w:p w14:paraId="12B67D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b/>
          <w:bCs/>
          <w:color w:val="auto"/>
          <w:spacing w:val="0"/>
          <w:w w:val="100"/>
          <w:position w:val="0"/>
          <w:sz w:val="21"/>
          <w:szCs w:val="21"/>
          <w:lang w:val="en-US" w:eastAsia="zh-CN" w:bidi="en-US"/>
        </w:rPr>
        <w:t>违规接触比赛场地内的任何场地元素：</w:t>
      </w:r>
      <w:r>
        <w:rPr>
          <w:rFonts w:hint="eastAsia" w:ascii="仿宋" w:hAnsi="仿宋" w:eastAsia="仿宋" w:cs="仿宋"/>
          <w:color w:val="auto"/>
          <w:spacing w:val="0"/>
          <w:w w:val="100"/>
          <w:position w:val="0"/>
          <w:sz w:val="21"/>
          <w:szCs w:val="21"/>
          <w:lang w:val="en-US" w:eastAsia="zh-CN" w:bidi="en-US"/>
        </w:rPr>
        <w:t>基于以上“违规接触机器人” 的原则下，仅在符合要求申请装载时，允许直接接触机器人和净网旗帜，不得直接或间接接触其它得分道具；其余比赛全程，禁止参赛队员直接接触或间接接触任何场地元素和得分道具，注意得分道具包含红球、蓝球、锥桶、净网旗帜以及机器人 5 种道具；比赛结束时，应⽴即放下蓝牙⼿柄，并退后一步远离场地，不得直接或间接接触例如场地边框的任何场地元素。若因违规接触改变场地元素使    比赛分数发生改变 ，裁判应判无效得分 ，并尽量恢复场地原有状态。</w:t>
      </w:r>
    </w:p>
    <w:p w14:paraId="10C459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·违规方首次被判违例，二次违规被判黄牌，三次违规被判红牌；同时，被接触的得分道具失效，须移出场外，不得再次移入场内。</w:t>
      </w:r>
    </w:p>
    <w:p w14:paraId="4290DE03">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违规装载或违规移出机器人</w:t>
      </w:r>
    </w:p>
    <w:p w14:paraId="008412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R26. 申请装载时，机器人必须部分或完全进入启动区才被裁判允许进行装载旗帜；装载完成后，机器人必须部分或完全进入启动区才被裁判允许开始比赛。 禁止两台机器人同时回到“同一个启动区”进行申请装载或申请比赛。比赛期间， 除了装载旗帜时，机器人在任意时刻不得被参赛队员移出场外，以机器人底面的垂直投影为判定标准。</w:t>
      </w:r>
    </w:p>
    <w:p w14:paraId="6F5AEE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·违规方机器人被立即禁用。</w:t>
      </w:r>
    </w:p>
    <w:p w14:paraId="5F848CFF">
      <w:pPr>
        <w:pStyle w:val="13"/>
        <w:keepNext w:val="0"/>
        <w:keepLines w:val="0"/>
        <w:widowControl w:val="0"/>
        <w:shd w:val="clear" w:color="auto" w:fill="auto"/>
        <w:bidi w:val="0"/>
        <w:spacing w:before="0" w:after="100" w:line="432" w:lineRule="exact"/>
        <w:ind w:left="0" w:right="0" w:firstLine="422" w:firstLineChars="200"/>
        <w:jc w:val="left"/>
        <w:outlineLvl w:val="0"/>
        <w:rPr>
          <w:rFonts w:hint="eastAsia" w:ascii="黑体" w:hAnsi="黑体" w:eastAsia="黑体" w:cs="黑体"/>
          <w:b/>
          <w:bCs/>
          <w:color w:val="auto"/>
          <w:spacing w:val="0"/>
          <w:w w:val="100"/>
          <w:position w:val="0"/>
          <w:sz w:val="21"/>
          <w:szCs w:val="21"/>
          <w:lang w:val="en-US" w:eastAsia="zh-CN"/>
        </w:rPr>
      </w:pPr>
      <w:bookmarkStart w:id="8" w:name="_Toc2748"/>
      <w:r>
        <w:rPr>
          <w:rFonts w:hint="eastAsia" w:ascii="黑体" w:hAnsi="黑体" w:eastAsia="黑体" w:cs="黑体"/>
          <w:b/>
          <w:bCs/>
          <w:color w:val="auto"/>
          <w:spacing w:val="0"/>
          <w:w w:val="100"/>
          <w:position w:val="0"/>
          <w:sz w:val="21"/>
          <w:szCs w:val="21"/>
          <w:lang w:val="en-US" w:eastAsia="zh-CN"/>
        </w:rPr>
        <w:t>禁止干扰对方机器人悬挂</w:t>
      </w:r>
      <w:bookmarkEnd w:id="8"/>
    </w:p>
    <w:p w14:paraId="3FAF8F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FF0000"/>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R27. 比赛过程中，禁止干扰机器人悬挂任务的执行状态，包括但不限于直接或间接接触对方正在悬挂或者已经完成悬挂的机器人行为。</w:t>
      </w:r>
      <w:r>
        <w:rPr>
          <w:rFonts w:hint="eastAsia" w:ascii="仿宋" w:hAnsi="仿宋" w:eastAsia="仿宋" w:cs="仿宋"/>
          <w:color w:val="FF0000"/>
          <w:spacing w:val="0"/>
          <w:w w:val="100"/>
          <w:position w:val="0"/>
          <w:sz w:val="21"/>
          <w:szCs w:val="21"/>
          <w:lang w:val="en-US" w:eastAsia="zh-CN" w:bidi="en-US"/>
        </w:rPr>
        <w:t>（禁止对方在悬挂机器人时投射道具进行干扰。比赛计时停止后 ，因惯性导致的机器人互相接触的行为不算在内 ，不做判罚）</w:t>
      </w:r>
    </w:p>
    <w:p w14:paraId="634EAD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仿宋" w:hAnsi="仿宋" w:eastAsia="仿宋" w:cs="仿宋"/>
          <w:b/>
          <w:bCs/>
          <w:color w:val="FF0000"/>
          <w:spacing w:val="0"/>
          <w:w w:val="100"/>
          <w:position w:val="0"/>
          <w:sz w:val="21"/>
          <w:szCs w:val="21"/>
          <w:lang w:val="en-US" w:eastAsia="zh-CN" w:bidi="en-US"/>
        </w:rPr>
      </w:pPr>
      <w:r>
        <w:rPr>
          <w:rFonts w:hint="eastAsia" w:ascii="仿宋" w:hAnsi="仿宋" w:eastAsia="仿宋" w:cs="仿宋"/>
          <w:b/>
          <w:bCs/>
          <w:color w:val="FF0000"/>
          <w:spacing w:val="0"/>
          <w:w w:val="100"/>
          <w:position w:val="0"/>
          <w:sz w:val="21"/>
          <w:szCs w:val="21"/>
          <w:lang w:val="en-US" w:eastAsia="zh-CN" w:bidi="en-US"/>
        </w:rPr>
        <w:t>比赛的最后 10 秒 ，双方机器人不得恶意撞击中央资源区 ，例如多次 强力冲撞场地边框 ，裁判将根据实际情况进行裁决。</w:t>
      </w:r>
    </w:p>
    <w:p w14:paraId="5133A0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·违规方首次将被判红牌，扣除120分，违规方机器人被立即禁用。</w:t>
      </w:r>
    </w:p>
    <w:p w14:paraId="0618A8E3">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违例指导</w:t>
      </w:r>
    </w:p>
    <w:p w14:paraId="5307AE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R28. 在比赛全过程中，除参赛战队成员外任何的相关人员（包括但不限于选手的家长或者指导教师）不得通过任何方式进入赛场区并进行任何形式的指导。</w:t>
      </w:r>
    </w:p>
    <w:p w14:paraId="73E87D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 xml:space="preserve">·违规方将被判违例，并可视情况加大处罚力度，直至取消本场比赛资格。 </w:t>
      </w:r>
    </w:p>
    <w:p w14:paraId="23914644">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场外接触</w:t>
      </w:r>
    </w:p>
    <w:p w14:paraId="5CC7FA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R29. 比赛进行过程中参赛队员不允许与场外人员及观赛人员有任何接触，包括但不限于零件、遥控手柄的传递。</w:t>
      </w:r>
    </w:p>
    <w:p w14:paraId="1532DF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·违规方将被取消本场比赛资格。</w:t>
      </w:r>
    </w:p>
    <w:p w14:paraId="158FF4AA">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恶意投诉</w:t>
      </w:r>
    </w:p>
    <w:p w14:paraId="23074F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R30. 单场比赛中，禁止选手向对方进行恶意投诉。</w:t>
      </w:r>
    </w:p>
    <w:p w14:paraId="582E96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恶意投诉：进入比赛赛场后，投诉方战队向裁判确认需要投诉后，若经裁判验证及判定被投诉方战队实际无犯规行为时，投诉方战队将被判定为恶意投诉。</w:t>
      </w:r>
    </w:p>
    <w:p w14:paraId="62BC21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·违规方机器人将被判本场比赛禁用。</w:t>
      </w:r>
    </w:p>
    <w:p w14:paraId="4856B504">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outlineLvl w:val="0"/>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比赛申诉及仲裁</w:t>
      </w:r>
    </w:p>
    <w:p w14:paraId="3339D3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7.1比赛结果确认</w:t>
      </w:r>
    </w:p>
    <w:p w14:paraId="799E5B60">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成绩确认</w:t>
      </w:r>
    </w:p>
    <w:p w14:paraId="2617DC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比赛结束，在裁判做完比赛统计和判定后，双方队长需要在成绩确认单上签字确认比赛成绩，经队长对比赛成绩签字确认后，组委会不再接受该场比赛的任何申诉。</w:t>
      </w:r>
    </w:p>
    <w:p w14:paraId="446E95CD">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争议处理</w:t>
      </w:r>
    </w:p>
    <w:p w14:paraId="26787F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若当场比赛的参赛队员对该场比赛结果仍存在异议，且对当值裁判的解释依然不认同的，可不签字确认成绩，但须在成绩确认单备注栏上写明情况后方可离场。</w:t>
      </w:r>
    </w:p>
    <w:p w14:paraId="2420A6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7.2申诉流程及申诉时效</w:t>
      </w:r>
    </w:p>
    <w:p w14:paraId="1317582F">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申诉步骤</w:t>
      </w:r>
    </w:p>
    <w:p w14:paraId="143FEA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申诉应按照规定的流程，在“有效申诉期”内提出，并遵循“文明参赛”的竞赛精神。先由参赛战队队长填写《申诉表》，然后配合仲裁委员会调查，如仲裁委员会有需要，将要求申诉双方到达指定地点调查情况。调查期间，双方在场只能是队长、上场选手，申诉战队队长必须出场。仲裁委员会有权在回避指导教师、学生家长及亲友的环境下和申诉选手单独沟通。调查过程中申诉方应清晰地表达申诉诉求，描述客观事实，不应带过多的情绪。</w:t>
      </w:r>
    </w:p>
    <w:p w14:paraId="0BA166ED">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有效申诉期</w:t>
      </w:r>
    </w:p>
    <w:p w14:paraId="38D8AC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有效申诉期一般为单场比赛结束后30分钟内，申诉方及被申诉方须在与裁判长约定的时间内到场。</w:t>
      </w:r>
    </w:p>
    <w:p w14:paraId="6D1EE1B8">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申诉回应时效</w:t>
      </w:r>
    </w:p>
    <w:p w14:paraId="45120A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仲裁委员会一般会在当天比赛结束之后或次日比赛开始之前回应申诉。</w:t>
      </w:r>
    </w:p>
    <w:p w14:paraId="177AE1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7.3无效申诉</w:t>
      </w:r>
    </w:p>
    <w:p w14:paraId="430F3811">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超时的申诉</w:t>
      </w:r>
    </w:p>
    <w:p w14:paraId="6C3B06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黑体" w:hAnsi="黑体" w:eastAsia="黑体" w:cs="黑体"/>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未能在“有效申诉期”内提交的申诉，将被视为无效且不予受理。若申诉方未能在与仲裁委员会约定的时间内到场，或在调查时中途无故离场，将被视为无 效申诉。被申诉方未能在与仲裁委员会约定的时间内到场，仲裁委员会将会直接 判定仲裁结果并作为最终结果。</w:t>
      </w:r>
    </w:p>
    <w:p w14:paraId="64040241">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申诉人员超出规定</w:t>
      </w:r>
    </w:p>
    <w:p w14:paraId="2BF6A6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申诉方必须为参赛战队选手，其他人员的申诉将不予以受理。申诉双方的家长、指导教师等超出规定的人员在未经仲裁委员会允许的情况下参与仲裁过程, 仲裁委员会将会对违规战队提出警告。</w:t>
      </w:r>
    </w:p>
    <w:p w14:paraId="1CCC2B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·多次警告无效，将取消比赛资格。</w:t>
      </w:r>
    </w:p>
    <w:p w14:paraId="5D0D3D1B">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申诉诉求不清晰</w:t>
      </w:r>
    </w:p>
    <w:p w14:paraId="1439F3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若因情绪等因素无法客观冷静地表达仲裁诉求，导致仲裁委员会无法正常的 理解申诉事实，无法正常进行情况调查，仲裁委员会将会对犯规方提出警告。</w:t>
      </w:r>
    </w:p>
    <w:p w14:paraId="574AD8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·多次警告无效，将取消比赛资格。</w:t>
      </w:r>
    </w:p>
    <w:p w14:paraId="79C6BF6B">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不文明的申诉</w:t>
      </w:r>
    </w:p>
    <w:p w14:paraId="2D9A75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申诉双方不得做出不文明的行为，不得产生过激的动作和言语。</w:t>
      </w:r>
    </w:p>
    <w:p w14:paraId="579BDE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·多次警告无效，将取消比赛资格。</w:t>
      </w:r>
    </w:p>
    <w:p w14:paraId="2B323F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7.4仲裁流程</w:t>
      </w:r>
    </w:p>
    <w:p w14:paraId="5978F83C">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仲裁处理过程</w:t>
      </w:r>
    </w:p>
    <w:p w14:paraId="25AFD2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仲裁委员会由裁判长、仲裁顾问、赛事技术负责人组成。仲裁委员会负责受 理比赛中出现的申诉并进行仲裁调查，以保证大赛的顺利进行和大赛结果的公平、公正。任何比赛的回放录像、照片因可能存在因拍摄角度导致的不准确问题，仅作为仲裁委员会参考，不作为仲裁证据。</w:t>
      </w:r>
    </w:p>
    <w:p w14:paraId="15AD3F2A">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仲裁处理结果</w:t>
      </w:r>
    </w:p>
    <w:p w14:paraId="5062A0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仲裁结果分为“维持原本比赛成绩”和“双方重赛”两种，双方不可以再次 申诉。如若仲裁结果为“双方重赛”，双方需按照申诉单规定的时间场次进行重赛，规定时间5分钟内未到达场地进行比赛，视为放弃比赛。</w:t>
      </w:r>
    </w:p>
    <w:p w14:paraId="5BEC27AA">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仲裁处理补充</w:t>
      </w:r>
    </w:p>
    <w:p w14:paraId="6AE136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黑体" w:hAnsi="黑体" w:eastAsia="黑体" w:cs="黑体"/>
          <w:color w:val="auto"/>
          <w:sz w:val="28"/>
          <w:szCs w:val="28"/>
          <w:lang w:val="en-US" w:eastAsia="zh-CN"/>
        </w:rPr>
      </w:pPr>
      <w:r>
        <w:rPr>
          <w:rFonts w:hint="eastAsia" w:ascii="仿宋" w:hAnsi="仿宋" w:eastAsia="仿宋" w:cs="仿宋"/>
          <w:color w:val="auto"/>
          <w:spacing w:val="0"/>
          <w:w w:val="100"/>
          <w:position w:val="0"/>
          <w:sz w:val="21"/>
          <w:szCs w:val="21"/>
          <w:lang w:val="en-US" w:eastAsia="zh-CN" w:bidi="en-US"/>
        </w:rPr>
        <w:t>仲裁委员会给出最终仲裁结果后，双方均不能再对申诉结果产生异议。</w:t>
      </w:r>
    </w:p>
    <w:p w14:paraId="677FEFF0">
      <w:pPr>
        <w:spacing w:before="263" w:line="222" w:lineRule="auto"/>
        <w:outlineLvl w:val="0"/>
        <w:rPr>
          <w:rFonts w:ascii="黑体" w:hAnsi="黑体" w:eastAsia="黑体" w:cs="黑体"/>
          <w:sz w:val="28"/>
          <w:szCs w:val="28"/>
        </w:rPr>
      </w:pPr>
      <w:r>
        <w:rPr>
          <w:rFonts w:ascii="黑体" w:hAnsi="黑体" w:eastAsia="黑体" w:cs="黑体"/>
          <w:b/>
          <w:bCs/>
          <w:spacing w:val="-4"/>
          <w:sz w:val="28"/>
          <w:szCs w:val="28"/>
        </w:rPr>
        <w:t>八、奖项设置</w:t>
      </w:r>
    </w:p>
    <w:p w14:paraId="3BE750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jc w:val="left"/>
        <w:textAlignment w:val="auto"/>
        <w:rPr>
          <w:rFonts w:hint="eastAsia" w:ascii="黑体" w:hAnsi="黑体" w:eastAsia="黑体" w:cs="黑体"/>
          <w:b/>
          <w:bCs/>
          <w:color w:val="auto"/>
          <w:sz w:val="24"/>
          <w:szCs w:val="24"/>
          <w:lang w:val="en-US" w:eastAsia="zh-CN"/>
        </w:rPr>
      </w:pPr>
      <w:r>
        <w:rPr>
          <w:rFonts w:hint="eastAsia" w:ascii="仿宋" w:hAnsi="仿宋" w:eastAsia="仿宋" w:cs="仿宋"/>
          <w:b w:val="0"/>
          <w:bCs w:val="0"/>
          <w:color w:val="auto"/>
          <w:kern w:val="0"/>
          <w:sz w:val="22"/>
          <w:szCs w:val="22"/>
          <w:lang w:val="en-US" w:eastAsia="zh-CN"/>
        </w:rPr>
        <w:t>本次数字中国创新大赛青少年 AI 机器人赛道机器人对抗赛将根据比赛成绩设置一、二、三等奖。</w:t>
      </w:r>
    </w:p>
    <w:p w14:paraId="03D5E1B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黑体" w:eastAsia="黑体" w:cs="黑体"/>
          <w:sz w:val="28"/>
          <w:szCs w:val="28"/>
          <w:lang w:val="en-US" w:eastAsia="zh-CN"/>
        </w:rPr>
      </w:pPr>
    </w:p>
    <w:p w14:paraId="1CFB8A8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黑体" w:eastAsia="黑体" w:cs="黑体"/>
          <w:sz w:val="28"/>
          <w:szCs w:val="28"/>
          <w:lang w:val="en-US" w:eastAsia="zh-CN"/>
        </w:rPr>
      </w:pPr>
    </w:p>
    <w:p w14:paraId="2A9F569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黑体" w:eastAsia="黑体" w:cs="黑体"/>
          <w:sz w:val="28"/>
          <w:szCs w:val="28"/>
          <w:lang w:val="en-US" w:eastAsia="zh-CN"/>
        </w:rPr>
      </w:pPr>
    </w:p>
    <w:p w14:paraId="0E9B52F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黑体" w:eastAsia="黑体" w:cs="黑体"/>
          <w:sz w:val="28"/>
          <w:szCs w:val="28"/>
          <w:lang w:val="en-US" w:eastAsia="zh-CN"/>
        </w:rPr>
      </w:pPr>
    </w:p>
    <w:p w14:paraId="4DF8B12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黑体" w:eastAsia="黑体" w:cs="黑体"/>
          <w:sz w:val="28"/>
          <w:szCs w:val="28"/>
          <w:lang w:val="en-US" w:eastAsia="zh-CN"/>
        </w:rPr>
      </w:pPr>
    </w:p>
    <w:p w14:paraId="373DA64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黑体" w:eastAsia="黑体" w:cs="黑体"/>
          <w:sz w:val="28"/>
          <w:szCs w:val="28"/>
          <w:lang w:val="en-US" w:eastAsia="zh-CN"/>
        </w:rPr>
      </w:pPr>
    </w:p>
    <w:sectPr>
      <w:footerReference r:id="rId3" w:type="default"/>
      <w:pgSz w:w="11906" w:h="16838"/>
      <w:pgMar w:top="1417" w:right="1576" w:bottom="1417" w:left="1576" w:header="851" w:footer="992"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思源黑体 CN Regular">
    <w:altName w:val="黑体"/>
    <w:panose1 w:val="020B0500000000000000"/>
    <w:charset w:val="86"/>
    <w:family w:val="swiss"/>
    <w:pitch w:val="default"/>
    <w:sig w:usb0="00000000" w:usb1="00000000" w:usb2="00000016" w:usb3="00000000" w:csb0="60060107"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C4951">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47F9C2">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947F9C2">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v:shape>
          </w:pict>
        </mc:Fallback>
      </mc:AlternateContent>
    </w:r>
  </w:p>
  <w:p w14:paraId="73BA8B2A">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C10EB4"/>
    <w:multiLevelType w:val="singleLevel"/>
    <w:tmpl w:val="ACC10EB4"/>
    <w:lvl w:ilvl="0" w:tentative="0">
      <w:start w:val="1"/>
      <w:numFmt w:val="decimal"/>
      <w:suff w:val="space"/>
      <w:lvlText w:val="%1."/>
      <w:lvlJc w:val="left"/>
    </w:lvl>
  </w:abstractNum>
  <w:abstractNum w:abstractNumId="1">
    <w:nsid w:val="1133942E"/>
    <w:multiLevelType w:val="singleLevel"/>
    <w:tmpl w:val="1133942E"/>
    <w:lvl w:ilvl="0" w:tentative="0">
      <w:start w:val="2"/>
      <w:numFmt w:val="decimal"/>
      <w:suff w:val="space"/>
      <w:lvlText w:val="%1."/>
      <w:lvlJc w:val="left"/>
    </w:lvl>
  </w:abstractNum>
  <w:abstractNum w:abstractNumId="2">
    <w:nsid w:val="14ED7933"/>
    <w:multiLevelType w:val="multilevel"/>
    <w:tmpl w:val="14ED7933"/>
    <w:lvl w:ilvl="0" w:tentative="0">
      <w:start w:val="1"/>
      <w:numFmt w:val="decimalZero"/>
      <w:pStyle w:val="22"/>
      <w:lvlText w:val="R%1. "/>
      <w:lvlJc w:val="left"/>
      <w:pPr>
        <w:ind w:left="1213" w:hanging="362"/>
      </w:pPr>
      <w:rPr>
        <w:rFonts w:hint="eastAsia" w:ascii="Times New Roman" w:hAnsi="Times New Roman" w:cs="Times New Roman"/>
        <w:b/>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ind w:left="1440" w:hanging="362"/>
      </w:pPr>
      <w:rPr>
        <w:rFonts w:hint="eastAsia"/>
      </w:rPr>
    </w:lvl>
    <w:lvl w:ilvl="2" w:tentative="0">
      <w:start w:val="1"/>
      <w:numFmt w:val="lowerRoman"/>
      <w:lvlText w:val="%3."/>
      <w:lvlJc w:val="right"/>
      <w:pPr>
        <w:ind w:left="1667" w:hanging="362"/>
      </w:pPr>
      <w:rPr>
        <w:rFonts w:hint="eastAsia"/>
      </w:rPr>
    </w:lvl>
    <w:lvl w:ilvl="3" w:tentative="0">
      <w:start w:val="1"/>
      <w:numFmt w:val="decimal"/>
      <w:lvlText w:val="%4."/>
      <w:lvlJc w:val="left"/>
      <w:pPr>
        <w:ind w:left="1894" w:hanging="362"/>
      </w:pPr>
      <w:rPr>
        <w:rFonts w:hint="eastAsia"/>
      </w:rPr>
    </w:lvl>
    <w:lvl w:ilvl="4" w:tentative="0">
      <w:start w:val="1"/>
      <w:numFmt w:val="lowerLetter"/>
      <w:lvlText w:val="%5."/>
      <w:lvlJc w:val="left"/>
      <w:pPr>
        <w:ind w:left="2121" w:hanging="362"/>
      </w:pPr>
      <w:rPr>
        <w:rFonts w:hint="eastAsia"/>
      </w:rPr>
    </w:lvl>
    <w:lvl w:ilvl="5" w:tentative="0">
      <w:start w:val="1"/>
      <w:numFmt w:val="lowerRoman"/>
      <w:lvlText w:val="%6."/>
      <w:lvlJc w:val="right"/>
      <w:pPr>
        <w:ind w:left="2348" w:hanging="362"/>
      </w:pPr>
      <w:rPr>
        <w:rFonts w:hint="eastAsia"/>
      </w:rPr>
    </w:lvl>
    <w:lvl w:ilvl="6" w:tentative="0">
      <w:start w:val="1"/>
      <w:numFmt w:val="decimal"/>
      <w:lvlText w:val="%7."/>
      <w:lvlJc w:val="left"/>
      <w:pPr>
        <w:ind w:left="2575" w:hanging="362"/>
      </w:pPr>
      <w:rPr>
        <w:rFonts w:hint="eastAsia"/>
      </w:rPr>
    </w:lvl>
    <w:lvl w:ilvl="7" w:tentative="0">
      <w:start w:val="1"/>
      <w:numFmt w:val="lowerLetter"/>
      <w:lvlText w:val="%8."/>
      <w:lvlJc w:val="left"/>
      <w:pPr>
        <w:ind w:left="2802" w:hanging="362"/>
      </w:pPr>
      <w:rPr>
        <w:rFonts w:hint="eastAsia"/>
      </w:rPr>
    </w:lvl>
    <w:lvl w:ilvl="8" w:tentative="0">
      <w:start w:val="1"/>
      <w:numFmt w:val="lowerRoman"/>
      <w:lvlText w:val="%9."/>
      <w:lvlJc w:val="right"/>
      <w:pPr>
        <w:ind w:left="3029" w:hanging="362"/>
      </w:pPr>
      <w:rPr>
        <w:rFonts w:hint="eastAsia"/>
      </w:rPr>
    </w:lvl>
  </w:abstractNum>
  <w:abstractNum w:abstractNumId="3">
    <w:nsid w:val="5B7EBC4D"/>
    <w:multiLevelType w:val="singleLevel"/>
    <w:tmpl w:val="5B7EBC4D"/>
    <w:lvl w:ilvl="0" w:tentative="0">
      <w:start w:val="1"/>
      <w:numFmt w:val="chineseCounting"/>
      <w:suff w:val="nothing"/>
      <w:lvlText w:val="%1、"/>
      <w:lvlJc w:val="left"/>
      <w:rPr>
        <w:rFonts w:hint="eastAsia"/>
      </w:rPr>
    </w:lvl>
  </w:abstractNum>
  <w:abstractNum w:abstractNumId="4">
    <w:nsid w:val="640E3978"/>
    <w:multiLevelType w:val="multilevel"/>
    <w:tmpl w:val="640E3978"/>
    <w:lvl w:ilvl="0" w:tentative="0">
      <w:start w:val="1"/>
      <w:numFmt w:val="decimalZero"/>
      <w:pStyle w:val="21"/>
      <w:lvlText w:val="R%1. "/>
      <w:lvlJc w:val="left"/>
      <w:pPr>
        <w:ind w:left="1213" w:hanging="362"/>
      </w:pPr>
      <w:rPr>
        <w:rFonts w:hint="eastAsia"/>
        <w:b/>
        <w:bCs w:val="0"/>
        <w:i w:val="0"/>
        <w:iCs w:val="0"/>
        <w:caps w:val="0"/>
        <w:smallCaps w:val="0"/>
        <w:strike w:val="0"/>
        <w:dstrike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ind w:left="1691" w:hanging="420"/>
      </w:pPr>
      <w:rPr>
        <w:rFonts w:hint="eastAsia"/>
      </w:rPr>
    </w:lvl>
    <w:lvl w:ilvl="2" w:tentative="0">
      <w:start w:val="1"/>
      <w:numFmt w:val="lowerRoman"/>
      <w:lvlText w:val="%3."/>
      <w:lvlJc w:val="right"/>
      <w:pPr>
        <w:ind w:left="2111" w:hanging="420"/>
      </w:pPr>
      <w:rPr>
        <w:rFonts w:hint="eastAsia"/>
      </w:rPr>
    </w:lvl>
    <w:lvl w:ilvl="3" w:tentative="0">
      <w:start w:val="1"/>
      <w:numFmt w:val="decimal"/>
      <w:lvlText w:val="%4."/>
      <w:lvlJc w:val="left"/>
      <w:pPr>
        <w:ind w:left="2531" w:hanging="420"/>
      </w:pPr>
      <w:rPr>
        <w:rFonts w:hint="eastAsia"/>
      </w:rPr>
    </w:lvl>
    <w:lvl w:ilvl="4" w:tentative="0">
      <w:start w:val="1"/>
      <w:numFmt w:val="lowerLetter"/>
      <w:lvlText w:val="%5)"/>
      <w:lvlJc w:val="left"/>
      <w:pPr>
        <w:ind w:left="2951" w:hanging="420"/>
      </w:pPr>
      <w:rPr>
        <w:rFonts w:hint="eastAsia"/>
      </w:rPr>
    </w:lvl>
    <w:lvl w:ilvl="5" w:tentative="0">
      <w:start w:val="1"/>
      <w:numFmt w:val="lowerRoman"/>
      <w:lvlText w:val="%6."/>
      <w:lvlJc w:val="right"/>
      <w:pPr>
        <w:ind w:left="3371" w:hanging="420"/>
      </w:pPr>
      <w:rPr>
        <w:rFonts w:hint="eastAsia"/>
      </w:rPr>
    </w:lvl>
    <w:lvl w:ilvl="6" w:tentative="0">
      <w:start w:val="1"/>
      <w:numFmt w:val="decimal"/>
      <w:lvlText w:val="%7."/>
      <w:lvlJc w:val="left"/>
      <w:pPr>
        <w:ind w:left="3791" w:hanging="420"/>
      </w:pPr>
      <w:rPr>
        <w:rFonts w:hint="eastAsia"/>
      </w:rPr>
    </w:lvl>
    <w:lvl w:ilvl="7" w:tentative="0">
      <w:start w:val="1"/>
      <w:numFmt w:val="lowerLetter"/>
      <w:lvlText w:val="%8)"/>
      <w:lvlJc w:val="left"/>
      <w:pPr>
        <w:ind w:left="4211" w:hanging="420"/>
      </w:pPr>
      <w:rPr>
        <w:rFonts w:hint="eastAsia"/>
      </w:rPr>
    </w:lvl>
    <w:lvl w:ilvl="8" w:tentative="0">
      <w:start w:val="1"/>
      <w:numFmt w:val="lowerRoman"/>
      <w:lvlText w:val="%9."/>
      <w:lvlJc w:val="right"/>
      <w:pPr>
        <w:ind w:left="4631" w:hanging="420"/>
      </w:pPr>
      <w:rPr>
        <w:rFonts w:hint="eastAsia"/>
      </w:rPr>
    </w:lvl>
  </w:abstractNum>
  <w:abstractNum w:abstractNumId="5">
    <w:nsid w:val="7B164970"/>
    <w:multiLevelType w:val="multilevel"/>
    <w:tmpl w:val="7B164970"/>
    <w:lvl w:ilvl="0" w:tentative="0">
      <w:start w:val="1"/>
      <w:numFmt w:val="decimalZero"/>
      <w:pStyle w:val="23"/>
      <w:lvlText w:val="T%1. "/>
      <w:lvlJc w:val="left"/>
      <w:pPr>
        <w:ind w:left="1211" w:hanging="360"/>
      </w:pPr>
      <w:rPr>
        <w:rFonts w:hint="eastAsia" w:ascii="思源黑体 CN Regular" w:hAnsi="思源黑体 CN Regular"/>
        <w:b/>
        <w:bCs w:val="0"/>
        <w:i w:val="0"/>
        <w:iCs w:val="0"/>
        <w:caps w:val="0"/>
        <w:smallCaps w:val="0"/>
        <w:strike w:val="0"/>
        <w:dstrike w:val="0"/>
        <w:vanish w:val="0"/>
        <w:color w:val="auto"/>
        <w:spacing w:val="0"/>
        <w:position w:val="0"/>
        <w:sz w:val="24"/>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2280" w:hanging="360"/>
      </w:pPr>
    </w:lvl>
    <w:lvl w:ilvl="2" w:tentative="0">
      <w:start w:val="1"/>
      <w:numFmt w:val="lowerRoman"/>
      <w:lvlText w:val="%3."/>
      <w:lvlJc w:val="right"/>
      <w:pPr>
        <w:ind w:left="3000" w:hanging="180"/>
      </w:pPr>
    </w:lvl>
    <w:lvl w:ilvl="3" w:tentative="0">
      <w:start w:val="1"/>
      <w:numFmt w:val="decimal"/>
      <w:lvlText w:val="%4."/>
      <w:lvlJc w:val="left"/>
      <w:pPr>
        <w:ind w:left="3720" w:hanging="360"/>
      </w:pPr>
    </w:lvl>
    <w:lvl w:ilvl="4" w:tentative="0">
      <w:start w:val="1"/>
      <w:numFmt w:val="lowerLetter"/>
      <w:lvlText w:val="%5."/>
      <w:lvlJc w:val="left"/>
      <w:pPr>
        <w:ind w:left="4440" w:hanging="360"/>
      </w:pPr>
    </w:lvl>
    <w:lvl w:ilvl="5" w:tentative="0">
      <w:start w:val="1"/>
      <w:numFmt w:val="lowerRoman"/>
      <w:lvlText w:val="%6."/>
      <w:lvlJc w:val="right"/>
      <w:pPr>
        <w:ind w:left="5160" w:hanging="180"/>
      </w:pPr>
    </w:lvl>
    <w:lvl w:ilvl="6" w:tentative="0">
      <w:start w:val="1"/>
      <w:numFmt w:val="decimal"/>
      <w:lvlText w:val="%7."/>
      <w:lvlJc w:val="left"/>
      <w:pPr>
        <w:ind w:left="5880" w:hanging="360"/>
      </w:pPr>
    </w:lvl>
    <w:lvl w:ilvl="7" w:tentative="0">
      <w:start w:val="1"/>
      <w:numFmt w:val="lowerLetter"/>
      <w:lvlText w:val="%8."/>
      <w:lvlJc w:val="left"/>
      <w:pPr>
        <w:ind w:left="6600" w:hanging="360"/>
      </w:pPr>
    </w:lvl>
    <w:lvl w:ilvl="8" w:tentative="0">
      <w:start w:val="1"/>
      <w:numFmt w:val="lowerRoman"/>
      <w:lvlText w:val="%9."/>
      <w:lvlJc w:val="right"/>
      <w:pPr>
        <w:ind w:left="7320" w:hanging="180"/>
      </w:pPr>
    </w:lvl>
  </w:abstractNum>
  <w:num w:numId="1">
    <w:abstractNumId w:val="4"/>
  </w:num>
  <w:num w:numId="2">
    <w:abstractNumId w:val="2"/>
  </w:num>
  <w:num w:numId="3">
    <w:abstractNumId w:val="5"/>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jODY1Mjk2YmY5YTQwZDRhMmY0ZTYyOTdkZmM0NjIifQ=="/>
  </w:docVars>
  <w:rsids>
    <w:rsidRoot w:val="3F571B2E"/>
    <w:rsid w:val="000D23C7"/>
    <w:rsid w:val="00125861"/>
    <w:rsid w:val="00134A85"/>
    <w:rsid w:val="001669D4"/>
    <w:rsid w:val="0020060D"/>
    <w:rsid w:val="00384B9C"/>
    <w:rsid w:val="00496F82"/>
    <w:rsid w:val="006161FE"/>
    <w:rsid w:val="006360BD"/>
    <w:rsid w:val="007402CA"/>
    <w:rsid w:val="007A51B4"/>
    <w:rsid w:val="007E7BC3"/>
    <w:rsid w:val="00885B23"/>
    <w:rsid w:val="00A42231"/>
    <w:rsid w:val="00AE4E5E"/>
    <w:rsid w:val="00D30581"/>
    <w:rsid w:val="00E46AA6"/>
    <w:rsid w:val="00F66F31"/>
    <w:rsid w:val="00FE4037"/>
    <w:rsid w:val="010A6538"/>
    <w:rsid w:val="010B22B0"/>
    <w:rsid w:val="011B6AD7"/>
    <w:rsid w:val="011E3D92"/>
    <w:rsid w:val="01341807"/>
    <w:rsid w:val="013435B5"/>
    <w:rsid w:val="013B3A7E"/>
    <w:rsid w:val="013E4434"/>
    <w:rsid w:val="015123B9"/>
    <w:rsid w:val="015E37B5"/>
    <w:rsid w:val="016519C1"/>
    <w:rsid w:val="01687703"/>
    <w:rsid w:val="017B7436"/>
    <w:rsid w:val="0180264A"/>
    <w:rsid w:val="01802C9E"/>
    <w:rsid w:val="01877B89"/>
    <w:rsid w:val="019E75D4"/>
    <w:rsid w:val="01AA1AC9"/>
    <w:rsid w:val="01B42948"/>
    <w:rsid w:val="01EC0334"/>
    <w:rsid w:val="01F126CF"/>
    <w:rsid w:val="020967F0"/>
    <w:rsid w:val="023F4ABB"/>
    <w:rsid w:val="023F5693"/>
    <w:rsid w:val="02535CBD"/>
    <w:rsid w:val="02671768"/>
    <w:rsid w:val="02810A7C"/>
    <w:rsid w:val="02832A46"/>
    <w:rsid w:val="028E3199"/>
    <w:rsid w:val="0293255D"/>
    <w:rsid w:val="02B524D4"/>
    <w:rsid w:val="02CD3CC1"/>
    <w:rsid w:val="02D92666"/>
    <w:rsid w:val="02E01C47"/>
    <w:rsid w:val="02FA438B"/>
    <w:rsid w:val="0302774B"/>
    <w:rsid w:val="03165668"/>
    <w:rsid w:val="033E071B"/>
    <w:rsid w:val="03595555"/>
    <w:rsid w:val="03636ED2"/>
    <w:rsid w:val="037E6D6A"/>
    <w:rsid w:val="03802AE2"/>
    <w:rsid w:val="03885E3A"/>
    <w:rsid w:val="03922815"/>
    <w:rsid w:val="03AA5DB1"/>
    <w:rsid w:val="03B1713F"/>
    <w:rsid w:val="03D41080"/>
    <w:rsid w:val="03E312C3"/>
    <w:rsid w:val="03F82FC0"/>
    <w:rsid w:val="04194CE4"/>
    <w:rsid w:val="041F679F"/>
    <w:rsid w:val="04212517"/>
    <w:rsid w:val="04671EF4"/>
    <w:rsid w:val="04695C6C"/>
    <w:rsid w:val="046C3066"/>
    <w:rsid w:val="047C774D"/>
    <w:rsid w:val="04812FB5"/>
    <w:rsid w:val="048F6CC6"/>
    <w:rsid w:val="04932CE9"/>
    <w:rsid w:val="04A821BA"/>
    <w:rsid w:val="04AC5B58"/>
    <w:rsid w:val="04B05649"/>
    <w:rsid w:val="04B62533"/>
    <w:rsid w:val="04D07A99"/>
    <w:rsid w:val="04D70E27"/>
    <w:rsid w:val="05017C52"/>
    <w:rsid w:val="050820EB"/>
    <w:rsid w:val="05153D1D"/>
    <w:rsid w:val="052B2F21"/>
    <w:rsid w:val="053B7608"/>
    <w:rsid w:val="05432019"/>
    <w:rsid w:val="05594EA2"/>
    <w:rsid w:val="056A1C9B"/>
    <w:rsid w:val="057A6086"/>
    <w:rsid w:val="057F141C"/>
    <w:rsid w:val="0580501B"/>
    <w:rsid w:val="05997E8B"/>
    <w:rsid w:val="05CA273A"/>
    <w:rsid w:val="062C6F51"/>
    <w:rsid w:val="06450013"/>
    <w:rsid w:val="06514B7E"/>
    <w:rsid w:val="06514C09"/>
    <w:rsid w:val="06620BC5"/>
    <w:rsid w:val="066435D0"/>
    <w:rsid w:val="0667442D"/>
    <w:rsid w:val="06693D01"/>
    <w:rsid w:val="06B80F28"/>
    <w:rsid w:val="06D53145"/>
    <w:rsid w:val="06E72E78"/>
    <w:rsid w:val="070C28DE"/>
    <w:rsid w:val="07283BBC"/>
    <w:rsid w:val="0730192B"/>
    <w:rsid w:val="073C40D7"/>
    <w:rsid w:val="073D0CEA"/>
    <w:rsid w:val="075524D7"/>
    <w:rsid w:val="076D32D1"/>
    <w:rsid w:val="079C3C62"/>
    <w:rsid w:val="07C338E5"/>
    <w:rsid w:val="07CD206E"/>
    <w:rsid w:val="07CF4038"/>
    <w:rsid w:val="07DD49A7"/>
    <w:rsid w:val="07DE427B"/>
    <w:rsid w:val="07E727CE"/>
    <w:rsid w:val="07EA1F6A"/>
    <w:rsid w:val="07F13FAE"/>
    <w:rsid w:val="07F67816"/>
    <w:rsid w:val="080261BB"/>
    <w:rsid w:val="081B2F5F"/>
    <w:rsid w:val="082500FC"/>
    <w:rsid w:val="084A5DB4"/>
    <w:rsid w:val="08564759"/>
    <w:rsid w:val="0858227F"/>
    <w:rsid w:val="08634780"/>
    <w:rsid w:val="087F5A5E"/>
    <w:rsid w:val="088210AA"/>
    <w:rsid w:val="088968DD"/>
    <w:rsid w:val="088E7A4F"/>
    <w:rsid w:val="08A234FA"/>
    <w:rsid w:val="08A74FB5"/>
    <w:rsid w:val="08AC25CB"/>
    <w:rsid w:val="08B55272"/>
    <w:rsid w:val="08CB2A51"/>
    <w:rsid w:val="08FF094D"/>
    <w:rsid w:val="0908014B"/>
    <w:rsid w:val="09104908"/>
    <w:rsid w:val="09265ED9"/>
    <w:rsid w:val="093700E7"/>
    <w:rsid w:val="09410F65"/>
    <w:rsid w:val="0963712E"/>
    <w:rsid w:val="096E5D75"/>
    <w:rsid w:val="09840E52"/>
    <w:rsid w:val="09B434E5"/>
    <w:rsid w:val="09FC79EC"/>
    <w:rsid w:val="0A2166A1"/>
    <w:rsid w:val="0A430D0D"/>
    <w:rsid w:val="0A456833"/>
    <w:rsid w:val="0A4D16B7"/>
    <w:rsid w:val="0A4F320E"/>
    <w:rsid w:val="0A521722"/>
    <w:rsid w:val="0A5B1BB3"/>
    <w:rsid w:val="0A762E91"/>
    <w:rsid w:val="0A876E4C"/>
    <w:rsid w:val="0AAB0D8C"/>
    <w:rsid w:val="0AAC240E"/>
    <w:rsid w:val="0AAF206C"/>
    <w:rsid w:val="0AB12F85"/>
    <w:rsid w:val="0ABD0ABF"/>
    <w:rsid w:val="0AD11E75"/>
    <w:rsid w:val="0AD447D1"/>
    <w:rsid w:val="0AEA1189"/>
    <w:rsid w:val="0B0A5387"/>
    <w:rsid w:val="0B2428ED"/>
    <w:rsid w:val="0B352404"/>
    <w:rsid w:val="0B512FB6"/>
    <w:rsid w:val="0B5D7BAD"/>
    <w:rsid w:val="0B62538F"/>
    <w:rsid w:val="0B891F50"/>
    <w:rsid w:val="0B903ADE"/>
    <w:rsid w:val="0B941820"/>
    <w:rsid w:val="0BA13F3D"/>
    <w:rsid w:val="0BBE4AEF"/>
    <w:rsid w:val="0BDA2FAB"/>
    <w:rsid w:val="0BE34A57"/>
    <w:rsid w:val="0C030754"/>
    <w:rsid w:val="0C0F70F9"/>
    <w:rsid w:val="0C14470F"/>
    <w:rsid w:val="0C191D25"/>
    <w:rsid w:val="0C37664F"/>
    <w:rsid w:val="0C3A618D"/>
    <w:rsid w:val="0C3E353A"/>
    <w:rsid w:val="0C434FF4"/>
    <w:rsid w:val="0C460641"/>
    <w:rsid w:val="0C692CAD"/>
    <w:rsid w:val="0C7B02EA"/>
    <w:rsid w:val="0C922B21"/>
    <w:rsid w:val="0C9E047D"/>
    <w:rsid w:val="0CAC0DEC"/>
    <w:rsid w:val="0CB3051F"/>
    <w:rsid w:val="0CB67574"/>
    <w:rsid w:val="0CD12600"/>
    <w:rsid w:val="0CEB1914"/>
    <w:rsid w:val="0CEC2F96"/>
    <w:rsid w:val="0D070F57"/>
    <w:rsid w:val="0D2766C4"/>
    <w:rsid w:val="0D2C5A88"/>
    <w:rsid w:val="0D2F60F5"/>
    <w:rsid w:val="0D314E4D"/>
    <w:rsid w:val="0D383254"/>
    <w:rsid w:val="0D3D1A44"/>
    <w:rsid w:val="0D49488C"/>
    <w:rsid w:val="0D4A5F0F"/>
    <w:rsid w:val="0D4B4161"/>
    <w:rsid w:val="0D4E3C51"/>
    <w:rsid w:val="0D5648B3"/>
    <w:rsid w:val="0D5D20E6"/>
    <w:rsid w:val="0D722221"/>
    <w:rsid w:val="0D815DD4"/>
    <w:rsid w:val="0D8458C4"/>
    <w:rsid w:val="0D8C4C36"/>
    <w:rsid w:val="0D99416A"/>
    <w:rsid w:val="0D9D24E2"/>
    <w:rsid w:val="0DB5782C"/>
    <w:rsid w:val="0DC67C8B"/>
    <w:rsid w:val="0DDC74AE"/>
    <w:rsid w:val="0DED16BC"/>
    <w:rsid w:val="0DF02F5A"/>
    <w:rsid w:val="0E0535BB"/>
    <w:rsid w:val="0E074148"/>
    <w:rsid w:val="0E2D3866"/>
    <w:rsid w:val="0E3941BA"/>
    <w:rsid w:val="0E414613"/>
    <w:rsid w:val="0E4D3F08"/>
    <w:rsid w:val="0E4F1A2E"/>
    <w:rsid w:val="0E547045"/>
    <w:rsid w:val="0E572FD9"/>
    <w:rsid w:val="0E6A4ABA"/>
    <w:rsid w:val="0E7616B1"/>
    <w:rsid w:val="0E7C112B"/>
    <w:rsid w:val="0E9438E5"/>
    <w:rsid w:val="0EAA3109"/>
    <w:rsid w:val="0EBC547C"/>
    <w:rsid w:val="0EBD2E3C"/>
    <w:rsid w:val="0EC25BA0"/>
    <w:rsid w:val="0ECF0DC1"/>
    <w:rsid w:val="0F144A26"/>
    <w:rsid w:val="0F1E557C"/>
    <w:rsid w:val="0F3550C8"/>
    <w:rsid w:val="0F5B4403"/>
    <w:rsid w:val="0F6E4136"/>
    <w:rsid w:val="0F7C0486"/>
    <w:rsid w:val="0F815BCA"/>
    <w:rsid w:val="0FA17337"/>
    <w:rsid w:val="0FAA0FBA"/>
    <w:rsid w:val="0FD61CDB"/>
    <w:rsid w:val="0FE34B24"/>
    <w:rsid w:val="0FF54858"/>
    <w:rsid w:val="0FF81034"/>
    <w:rsid w:val="10014FAA"/>
    <w:rsid w:val="10154B10"/>
    <w:rsid w:val="102313C5"/>
    <w:rsid w:val="103F20BF"/>
    <w:rsid w:val="1041184B"/>
    <w:rsid w:val="104F3F68"/>
    <w:rsid w:val="10611EED"/>
    <w:rsid w:val="1064458A"/>
    <w:rsid w:val="10727C56"/>
    <w:rsid w:val="10736777"/>
    <w:rsid w:val="107C0AD5"/>
    <w:rsid w:val="107C2883"/>
    <w:rsid w:val="109610D4"/>
    <w:rsid w:val="109776BD"/>
    <w:rsid w:val="109F39AC"/>
    <w:rsid w:val="10BB15FD"/>
    <w:rsid w:val="10C6128D"/>
    <w:rsid w:val="10D80401"/>
    <w:rsid w:val="10FC5772"/>
    <w:rsid w:val="110C3C07"/>
    <w:rsid w:val="111451B1"/>
    <w:rsid w:val="11564532"/>
    <w:rsid w:val="11684816"/>
    <w:rsid w:val="11691059"/>
    <w:rsid w:val="116A4DD1"/>
    <w:rsid w:val="117650FF"/>
    <w:rsid w:val="117D4B05"/>
    <w:rsid w:val="11954F74"/>
    <w:rsid w:val="119F4A7B"/>
    <w:rsid w:val="11AB78C4"/>
    <w:rsid w:val="11B85B3D"/>
    <w:rsid w:val="11BA7A3C"/>
    <w:rsid w:val="11C20769"/>
    <w:rsid w:val="11E626AA"/>
    <w:rsid w:val="122B4561"/>
    <w:rsid w:val="122D02D9"/>
    <w:rsid w:val="123C051C"/>
    <w:rsid w:val="1255782F"/>
    <w:rsid w:val="125E66E4"/>
    <w:rsid w:val="12695089"/>
    <w:rsid w:val="12704669"/>
    <w:rsid w:val="12767B2B"/>
    <w:rsid w:val="12851EC3"/>
    <w:rsid w:val="12A85BB1"/>
    <w:rsid w:val="12B66520"/>
    <w:rsid w:val="12B96010"/>
    <w:rsid w:val="12C1660B"/>
    <w:rsid w:val="12C86432"/>
    <w:rsid w:val="12D6271E"/>
    <w:rsid w:val="12DC585B"/>
    <w:rsid w:val="12E14FD7"/>
    <w:rsid w:val="13135720"/>
    <w:rsid w:val="131C4EDF"/>
    <w:rsid w:val="1349413E"/>
    <w:rsid w:val="13516249"/>
    <w:rsid w:val="137B2CA1"/>
    <w:rsid w:val="13900717"/>
    <w:rsid w:val="139A4DD4"/>
    <w:rsid w:val="13A26AA4"/>
    <w:rsid w:val="13AC7923"/>
    <w:rsid w:val="13C41889"/>
    <w:rsid w:val="13CB7DA9"/>
    <w:rsid w:val="13D44784"/>
    <w:rsid w:val="13D9039D"/>
    <w:rsid w:val="13E76BAD"/>
    <w:rsid w:val="13EE1CEA"/>
    <w:rsid w:val="13F6078F"/>
    <w:rsid w:val="13F60B9E"/>
    <w:rsid w:val="14107EB2"/>
    <w:rsid w:val="1457163D"/>
    <w:rsid w:val="14601DB2"/>
    <w:rsid w:val="147026FF"/>
    <w:rsid w:val="1481490C"/>
    <w:rsid w:val="14AD65CB"/>
    <w:rsid w:val="14AF76CB"/>
    <w:rsid w:val="14D07641"/>
    <w:rsid w:val="14DC7D94"/>
    <w:rsid w:val="14F0383F"/>
    <w:rsid w:val="14F271DF"/>
    <w:rsid w:val="151D2886"/>
    <w:rsid w:val="152005D7"/>
    <w:rsid w:val="154F67B8"/>
    <w:rsid w:val="15755FA6"/>
    <w:rsid w:val="15A765F4"/>
    <w:rsid w:val="15AE7982"/>
    <w:rsid w:val="15D849FF"/>
    <w:rsid w:val="15E27F5A"/>
    <w:rsid w:val="15F07F9B"/>
    <w:rsid w:val="16113A6D"/>
    <w:rsid w:val="163B59D5"/>
    <w:rsid w:val="164756E1"/>
    <w:rsid w:val="16AA1AC9"/>
    <w:rsid w:val="16AB2114"/>
    <w:rsid w:val="16B8213B"/>
    <w:rsid w:val="16F94C2D"/>
    <w:rsid w:val="16F969DB"/>
    <w:rsid w:val="17081314"/>
    <w:rsid w:val="1711641B"/>
    <w:rsid w:val="171E4694"/>
    <w:rsid w:val="17215F32"/>
    <w:rsid w:val="172D0894"/>
    <w:rsid w:val="17345C65"/>
    <w:rsid w:val="17355807"/>
    <w:rsid w:val="17377504"/>
    <w:rsid w:val="173E0892"/>
    <w:rsid w:val="17454C73"/>
    <w:rsid w:val="174560C4"/>
    <w:rsid w:val="174762AE"/>
    <w:rsid w:val="17647DFE"/>
    <w:rsid w:val="17680A1E"/>
    <w:rsid w:val="176D2CE6"/>
    <w:rsid w:val="17740758"/>
    <w:rsid w:val="17A50C08"/>
    <w:rsid w:val="17B62978"/>
    <w:rsid w:val="17B84AE8"/>
    <w:rsid w:val="17C52D61"/>
    <w:rsid w:val="17D80CE7"/>
    <w:rsid w:val="17DB4333"/>
    <w:rsid w:val="17DE3E23"/>
    <w:rsid w:val="17DF23C2"/>
    <w:rsid w:val="17E4768B"/>
    <w:rsid w:val="17E92EF4"/>
    <w:rsid w:val="185D743E"/>
    <w:rsid w:val="18697B91"/>
    <w:rsid w:val="187F5606"/>
    <w:rsid w:val="188B7B07"/>
    <w:rsid w:val="189664AC"/>
    <w:rsid w:val="18A16F02"/>
    <w:rsid w:val="18BD7EDC"/>
    <w:rsid w:val="18F02060"/>
    <w:rsid w:val="18F97167"/>
    <w:rsid w:val="18FC46C6"/>
    <w:rsid w:val="19121FD6"/>
    <w:rsid w:val="191A0E95"/>
    <w:rsid w:val="191A70DD"/>
    <w:rsid w:val="191F64A1"/>
    <w:rsid w:val="19212219"/>
    <w:rsid w:val="193E2760"/>
    <w:rsid w:val="19516FA3"/>
    <w:rsid w:val="197467ED"/>
    <w:rsid w:val="197902A7"/>
    <w:rsid w:val="1982563E"/>
    <w:rsid w:val="19835FF4"/>
    <w:rsid w:val="19923117"/>
    <w:rsid w:val="19A05834"/>
    <w:rsid w:val="19C37774"/>
    <w:rsid w:val="19D84FCE"/>
    <w:rsid w:val="19EA6AAF"/>
    <w:rsid w:val="19F66763"/>
    <w:rsid w:val="1A197394"/>
    <w:rsid w:val="1A584361"/>
    <w:rsid w:val="1A5A1E87"/>
    <w:rsid w:val="1A5E7EF8"/>
    <w:rsid w:val="1AB3668B"/>
    <w:rsid w:val="1AD27C6F"/>
    <w:rsid w:val="1AE654C9"/>
    <w:rsid w:val="1AF220BF"/>
    <w:rsid w:val="1AF80C4E"/>
    <w:rsid w:val="1B065B6B"/>
    <w:rsid w:val="1B2912F6"/>
    <w:rsid w:val="1B634D6B"/>
    <w:rsid w:val="1B636B19"/>
    <w:rsid w:val="1B7316E9"/>
    <w:rsid w:val="1B8F790E"/>
    <w:rsid w:val="1BA21511"/>
    <w:rsid w:val="1BAC514D"/>
    <w:rsid w:val="1BB13D28"/>
    <w:rsid w:val="1BB47375"/>
    <w:rsid w:val="1BB94A29"/>
    <w:rsid w:val="1BEC2FB3"/>
    <w:rsid w:val="1BFC2ACA"/>
    <w:rsid w:val="1C077DEC"/>
    <w:rsid w:val="1C273FEB"/>
    <w:rsid w:val="1C590F97"/>
    <w:rsid w:val="1C9A2A0F"/>
    <w:rsid w:val="1CA67605"/>
    <w:rsid w:val="1CAC2742"/>
    <w:rsid w:val="1CE170EC"/>
    <w:rsid w:val="1CE7377A"/>
    <w:rsid w:val="1CE83979"/>
    <w:rsid w:val="1CF71C0F"/>
    <w:rsid w:val="1CFF6D16"/>
    <w:rsid w:val="1D17405F"/>
    <w:rsid w:val="1D216848"/>
    <w:rsid w:val="1D2B18B9"/>
    <w:rsid w:val="1D2E13A9"/>
    <w:rsid w:val="1D305121"/>
    <w:rsid w:val="1D412E8A"/>
    <w:rsid w:val="1D4753E4"/>
    <w:rsid w:val="1D547061"/>
    <w:rsid w:val="1D61177E"/>
    <w:rsid w:val="1D626E38"/>
    <w:rsid w:val="1D632E00"/>
    <w:rsid w:val="1D74500E"/>
    <w:rsid w:val="1D756FD8"/>
    <w:rsid w:val="1D7B2840"/>
    <w:rsid w:val="1D81772B"/>
    <w:rsid w:val="1D9E652E"/>
    <w:rsid w:val="1DA4768C"/>
    <w:rsid w:val="1DA90A2F"/>
    <w:rsid w:val="1DB418AE"/>
    <w:rsid w:val="1DBF0627"/>
    <w:rsid w:val="1DC064A5"/>
    <w:rsid w:val="1DCA7323"/>
    <w:rsid w:val="1DD957B9"/>
    <w:rsid w:val="1DE008F5"/>
    <w:rsid w:val="1DF95513"/>
    <w:rsid w:val="1E167925"/>
    <w:rsid w:val="1E1D40E9"/>
    <w:rsid w:val="1E3E6490"/>
    <w:rsid w:val="1E560BB7"/>
    <w:rsid w:val="1E594203"/>
    <w:rsid w:val="1E65704C"/>
    <w:rsid w:val="1E682698"/>
    <w:rsid w:val="1E761259"/>
    <w:rsid w:val="1E764DB5"/>
    <w:rsid w:val="1E8C45D9"/>
    <w:rsid w:val="1E935967"/>
    <w:rsid w:val="1E984D2C"/>
    <w:rsid w:val="1EA062D6"/>
    <w:rsid w:val="1EC75F1B"/>
    <w:rsid w:val="1EE47F71"/>
    <w:rsid w:val="1EF328AA"/>
    <w:rsid w:val="1F1C595D"/>
    <w:rsid w:val="1F334A54"/>
    <w:rsid w:val="1F370D5E"/>
    <w:rsid w:val="1F3C5FFF"/>
    <w:rsid w:val="1F494278"/>
    <w:rsid w:val="1F5F1222"/>
    <w:rsid w:val="1F642E60"/>
    <w:rsid w:val="1F7F63E0"/>
    <w:rsid w:val="1F8D685B"/>
    <w:rsid w:val="1F995ABC"/>
    <w:rsid w:val="1FAA0B21"/>
    <w:rsid w:val="1FBB33C8"/>
    <w:rsid w:val="1FC075B8"/>
    <w:rsid w:val="1FED10A7"/>
    <w:rsid w:val="1FEF3071"/>
    <w:rsid w:val="200D799B"/>
    <w:rsid w:val="20270A5D"/>
    <w:rsid w:val="203942EC"/>
    <w:rsid w:val="2072413B"/>
    <w:rsid w:val="2080016D"/>
    <w:rsid w:val="20A420AE"/>
    <w:rsid w:val="20B120D5"/>
    <w:rsid w:val="20B147CB"/>
    <w:rsid w:val="20B46606"/>
    <w:rsid w:val="20BF0C96"/>
    <w:rsid w:val="20C4005A"/>
    <w:rsid w:val="20C53DD2"/>
    <w:rsid w:val="20D438A4"/>
    <w:rsid w:val="20E424AA"/>
    <w:rsid w:val="20F326ED"/>
    <w:rsid w:val="20F841A8"/>
    <w:rsid w:val="2110276D"/>
    <w:rsid w:val="21110DC5"/>
    <w:rsid w:val="212B00D9"/>
    <w:rsid w:val="212C3E51"/>
    <w:rsid w:val="215F5FD5"/>
    <w:rsid w:val="21601448"/>
    <w:rsid w:val="216830DB"/>
    <w:rsid w:val="2170027F"/>
    <w:rsid w:val="217A2E0F"/>
    <w:rsid w:val="218D0D4A"/>
    <w:rsid w:val="21B85132"/>
    <w:rsid w:val="21C2005C"/>
    <w:rsid w:val="21C519A5"/>
    <w:rsid w:val="21C66054"/>
    <w:rsid w:val="21E32762"/>
    <w:rsid w:val="21E40288"/>
    <w:rsid w:val="21F42BC1"/>
    <w:rsid w:val="22055FCA"/>
    <w:rsid w:val="220A23E4"/>
    <w:rsid w:val="221C196E"/>
    <w:rsid w:val="221C5C74"/>
    <w:rsid w:val="22405E06"/>
    <w:rsid w:val="2245099C"/>
    <w:rsid w:val="22521696"/>
    <w:rsid w:val="226F0499"/>
    <w:rsid w:val="229C0B63"/>
    <w:rsid w:val="22C2681B"/>
    <w:rsid w:val="22CF0F38"/>
    <w:rsid w:val="22D12F02"/>
    <w:rsid w:val="22F46581"/>
    <w:rsid w:val="22F95FB5"/>
    <w:rsid w:val="23196297"/>
    <w:rsid w:val="231B5684"/>
    <w:rsid w:val="23353491"/>
    <w:rsid w:val="235356C5"/>
    <w:rsid w:val="23571659"/>
    <w:rsid w:val="2359709D"/>
    <w:rsid w:val="23607DE2"/>
    <w:rsid w:val="237044C9"/>
    <w:rsid w:val="23737B15"/>
    <w:rsid w:val="237815D0"/>
    <w:rsid w:val="237827E2"/>
    <w:rsid w:val="237F66DF"/>
    <w:rsid w:val="238B47C5"/>
    <w:rsid w:val="23A128D5"/>
    <w:rsid w:val="23C86AE4"/>
    <w:rsid w:val="23CD36CA"/>
    <w:rsid w:val="23E30AF0"/>
    <w:rsid w:val="23ED3D6C"/>
    <w:rsid w:val="24107A5A"/>
    <w:rsid w:val="2412732E"/>
    <w:rsid w:val="24150BCD"/>
    <w:rsid w:val="245060A9"/>
    <w:rsid w:val="246F652F"/>
    <w:rsid w:val="247C0C4C"/>
    <w:rsid w:val="248F4E23"/>
    <w:rsid w:val="249064A5"/>
    <w:rsid w:val="2492221D"/>
    <w:rsid w:val="249661B1"/>
    <w:rsid w:val="249951F0"/>
    <w:rsid w:val="24BE1264"/>
    <w:rsid w:val="24C90335"/>
    <w:rsid w:val="24CF3471"/>
    <w:rsid w:val="24DB5972"/>
    <w:rsid w:val="24EA02AB"/>
    <w:rsid w:val="24F02EB5"/>
    <w:rsid w:val="24F15196"/>
    <w:rsid w:val="24F46A34"/>
    <w:rsid w:val="24FD4E0F"/>
    <w:rsid w:val="251A0B90"/>
    <w:rsid w:val="252E1F46"/>
    <w:rsid w:val="253E5283"/>
    <w:rsid w:val="25423C43"/>
    <w:rsid w:val="25587DE6"/>
    <w:rsid w:val="255B2F57"/>
    <w:rsid w:val="256A5A1C"/>
    <w:rsid w:val="25867FD4"/>
    <w:rsid w:val="25873D4C"/>
    <w:rsid w:val="259F1096"/>
    <w:rsid w:val="259F2E44"/>
    <w:rsid w:val="25AB17E9"/>
    <w:rsid w:val="25B022D9"/>
    <w:rsid w:val="25B20DC9"/>
    <w:rsid w:val="25BC57A4"/>
    <w:rsid w:val="25C603D0"/>
    <w:rsid w:val="25C66622"/>
    <w:rsid w:val="25CC175F"/>
    <w:rsid w:val="25D32AED"/>
    <w:rsid w:val="25DA0320"/>
    <w:rsid w:val="25EE447D"/>
    <w:rsid w:val="25F52A64"/>
    <w:rsid w:val="262F241A"/>
    <w:rsid w:val="26345C82"/>
    <w:rsid w:val="263A0DBE"/>
    <w:rsid w:val="264B6B28"/>
    <w:rsid w:val="264E03C6"/>
    <w:rsid w:val="26591245"/>
    <w:rsid w:val="267918E7"/>
    <w:rsid w:val="267B238A"/>
    <w:rsid w:val="268362C1"/>
    <w:rsid w:val="26CD39E1"/>
    <w:rsid w:val="26D66D39"/>
    <w:rsid w:val="26E8081A"/>
    <w:rsid w:val="26EA45AD"/>
    <w:rsid w:val="27035654"/>
    <w:rsid w:val="270C275B"/>
    <w:rsid w:val="27127645"/>
    <w:rsid w:val="27127F91"/>
    <w:rsid w:val="27231852"/>
    <w:rsid w:val="27271343"/>
    <w:rsid w:val="27280C17"/>
    <w:rsid w:val="27343A60"/>
    <w:rsid w:val="2743242F"/>
    <w:rsid w:val="274F0899"/>
    <w:rsid w:val="275E288B"/>
    <w:rsid w:val="276C31F9"/>
    <w:rsid w:val="276E09E1"/>
    <w:rsid w:val="27736336"/>
    <w:rsid w:val="277F4CDB"/>
    <w:rsid w:val="27871DE1"/>
    <w:rsid w:val="27952750"/>
    <w:rsid w:val="27A74232"/>
    <w:rsid w:val="27B30E28"/>
    <w:rsid w:val="27DA0163"/>
    <w:rsid w:val="27EC6AA9"/>
    <w:rsid w:val="28071F29"/>
    <w:rsid w:val="2818512F"/>
    <w:rsid w:val="2835183D"/>
    <w:rsid w:val="283A50A6"/>
    <w:rsid w:val="283F090E"/>
    <w:rsid w:val="2868457E"/>
    <w:rsid w:val="28697739"/>
    <w:rsid w:val="28757E8C"/>
    <w:rsid w:val="28956780"/>
    <w:rsid w:val="28BC5453"/>
    <w:rsid w:val="28D177B8"/>
    <w:rsid w:val="28EA2628"/>
    <w:rsid w:val="28F433B8"/>
    <w:rsid w:val="29051210"/>
    <w:rsid w:val="2907142C"/>
    <w:rsid w:val="29086F52"/>
    <w:rsid w:val="2927387C"/>
    <w:rsid w:val="29283150"/>
    <w:rsid w:val="29472309"/>
    <w:rsid w:val="2959155B"/>
    <w:rsid w:val="295E3016"/>
    <w:rsid w:val="297A100D"/>
    <w:rsid w:val="298E38FB"/>
    <w:rsid w:val="29946A38"/>
    <w:rsid w:val="299A404E"/>
    <w:rsid w:val="29B11398"/>
    <w:rsid w:val="29B64C00"/>
    <w:rsid w:val="29C9048F"/>
    <w:rsid w:val="29D46E34"/>
    <w:rsid w:val="29E47154"/>
    <w:rsid w:val="2A094D30"/>
    <w:rsid w:val="2A385615"/>
    <w:rsid w:val="2A4669E3"/>
    <w:rsid w:val="2A4C2E6E"/>
    <w:rsid w:val="2A4C31DA"/>
    <w:rsid w:val="2AA809EC"/>
    <w:rsid w:val="2ABF5FBF"/>
    <w:rsid w:val="2AEF03C9"/>
    <w:rsid w:val="2AF43C32"/>
    <w:rsid w:val="2AF4778E"/>
    <w:rsid w:val="2AF552B4"/>
    <w:rsid w:val="2AF92FF6"/>
    <w:rsid w:val="2B2C33CC"/>
    <w:rsid w:val="2B3E2909"/>
    <w:rsid w:val="2B492F35"/>
    <w:rsid w:val="2B7B1C5D"/>
    <w:rsid w:val="2B843DBD"/>
    <w:rsid w:val="2B876854"/>
    <w:rsid w:val="2B886128"/>
    <w:rsid w:val="2B9B22FF"/>
    <w:rsid w:val="2BBA09D7"/>
    <w:rsid w:val="2BBD04C8"/>
    <w:rsid w:val="2BC96303"/>
    <w:rsid w:val="2BD169E7"/>
    <w:rsid w:val="2BDB26FC"/>
    <w:rsid w:val="2BE47802"/>
    <w:rsid w:val="2BEF61A7"/>
    <w:rsid w:val="2BFF463C"/>
    <w:rsid w:val="2C0D1C39"/>
    <w:rsid w:val="2C0E487F"/>
    <w:rsid w:val="2C106849"/>
    <w:rsid w:val="2C1520B2"/>
    <w:rsid w:val="2C1B6F9C"/>
    <w:rsid w:val="2C210A56"/>
    <w:rsid w:val="2C3818FC"/>
    <w:rsid w:val="2C3F712F"/>
    <w:rsid w:val="2C4B5AD3"/>
    <w:rsid w:val="2C581F9E"/>
    <w:rsid w:val="2C5F332D"/>
    <w:rsid w:val="2C654B23"/>
    <w:rsid w:val="2C6721C0"/>
    <w:rsid w:val="2C6D3C9C"/>
    <w:rsid w:val="2C7212B2"/>
    <w:rsid w:val="2C90798A"/>
    <w:rsid w:val="2CDA0C05"/>
    <w:rsid w:val="2CDC2BCF"/>
    <w:rsid w:val="2CED26E7"/>
    <w:rsid w:val="2CF0667B"/>
    <w:rsid w:val="2CF20C15"/>
    <w:rsid w:val="2CF63C91"/>
    <w:rsid w:val="2CF717B7"/>
    <w:rsid w:val="2CF9552F"/>
    <w:rsid w:val="2CF972DD"/>
    <w:rsid w:val="2D0143E4"/>
    <w:rsid w:val="2D067C4C"/>
    <w:rsid w:val="2D306A77"/>
    <w:rsid w:val="2D412836"/>
    <w:rsid w:val="2D4B38B1"/>
    <w:rsid w:val="2D614E83"/>
    <w:rsid w:val="2D720E3E"/>
    <w:rsid w:val="2D80355B"/>
    <w:rsid w:val="2D945258"/>
    <w:rsid w:val="2DA03BFD"/>
    <w:rsid w:val="2DAC4350"/>
    <w:rsid w:val="2DB17BB8"/>
    <w:rsid w:val="2DB96A6D"/>
    <w:rsid w:val="2DCC67A0"/>
    <w:rsid w:val="2DCD3188"/>
    <w:rsid w:val="2DDB69E3"/>
    <w:rsid w:val="2DF45CF7"/>
    <w:rsid w:val="2DF47AA5"/>
    <w:rsid w:val="2DF857E7"/>
    <w:rsid w:val="2DFD4BAB"/>
    <w:rsid w:val="2E19750B"/>
    <w:rsid w:val="2E220AB6"/>
    <w:rsid w:val="2E24482E"/>
    <w:rsid w:val="2E422F06"/>
    <w:rsid w:val="2E496043"/>
    <w:rsid w:val="2E6816D7"/>
    <w:rsid w:val="2E8E36DA"/>
    <w:rsid w:val="2EA15E7F"/>
    <w:rsid w:val="2EB37960"/>
    <w:rsid w:val="2EC965DF"/>
    <w:rsid w:val="2EE93382"/>
    <w:rsid w:val="2EED10C4"/>
    <w:rsid w:val="2EFD0590"/>
    <w:rsid w:val="2F087973"/>
    <w:rsid w:val="2F1321AD"/>
    <w:rsid w:val="2F195A15"/>
    <w:rsid w:val="2F212704"/>
    <w:rsid w:val="2F283EAA"/>
    <w:rsid w:val="2F395842"/>
    <w:rsid w:val="2F715851"/>
    <w:rsid w:val="2F9C21A2"/>
    <w:rsid w:val="2FA3467F"/>
    <w:rsid w:val="2FAA48BF"/>
    <w:rsid w:val="2FD02046"/>
    <w:rsid w:val="2FDC3EC3"/>
    <w:rsid w:val="2FFC44A6"/>
    <w:rsid w:val="3002294D"/>
    <w:rsid w:val="30077F63"/>
    <w:rsid w:val="302E54F0"/>
    <w:rsid w:val="304765B2"/>
    <w:rsid w:val="305B205D"/>
    <w:rsid w:val="305D4027"/>
    <w:rsid w:val="306727B0"/>
    <w:rsid w:val="30673775"/>
    <w:rsid w:val="306E1D90"/>
    <w:rsid w:val="306E7FE2"/>
    <w:rsid w:val="30760C45"/>
    <w:rsid w:val="30850E88"/>
    <w:rsid w:val="308741A5"/>
    <w:rsid w:val="308C66BA"/>
    <w:rsid w:val="30901D07"/>
    <w:rsid w:val="30B11C7D"/>
    <w:rsid w:val="30C72D06"/>
    <w:rsid w:val="30C860C4"/>
    <w:rsid w:val="30CC4D09"/>
    <w:rsid w:val="30D7135A"/>
    <w:rsid w:val="30DA11D4"/>
    <w:rsid w:val="30EF31D8"/>
    <w:rsid w:val="30FF6E8C"/>
    <w:rsid w:val="31093867"/>
    <w:rsid w:val="310D3357"/>
    <w:rsid w:val="31271F3F"/>
    <w:rsid w:val="312B1A2F"/>
    <w:rsid w:val="31322DBE"/>
    <w:rsid w:val="313F54DB"/>
    <w:rsid w:val="31435B14"/>
    <w:rsid w:val="31554CFE"/>
    <w:rsid w:val="315A0F54"/>
    <w:rsid w:val="31723B02"/>
    <w:rsid w:val="317C777C"/>
    <w:rsid w:val="318905E6"/>
    <w:rsid w:val="31CB6D6E"/>
    <w:rsid w:val="31CD6F8B"/>
    <w:rsid w:val="31E16592"/>
    <w:rsid w:val="31E3055C"/>
    <w:rsid w:val="31EE13DB"/>
    <w:rsid w:val="32087FC3"/>
    <w:rsid w:val="320B24E8"/>
    <w:rsid w:val="32236BAB"/>
    <w:rsid w:val="32317519"/>
    <w:rsid w:val="32430FFB"/>
    <w:rsid w:val="324A4137"/>
    <w:rsid w:val="325D3E6B"/>
    <w:rsid w:val="3267118D"/>
    <w:rsid w:val="32676A97"/>
    <w:rsid w:val="327D7571"/>
    <w:rsid w:val="32870EE7"/>
    <w:rsid w:val="32877139"/>
    <w:rsid w:val="3291620A"/>
    <w:rsid w:val="32A05BEE"/>
    <w:rsid w:val="32F10A57"/>
    <w:rsid w:val="32F347CF"/>
    <w:rsid w:val="33016B27"/>
    <w:rsid w:val="33060643"/>
    <w:rsid w:val="33095DA0"/>
    <w:rsid w:val="330F10BA"/>
    <w:rsid w:val="33184235"/>
    <w:rsid w:val="336456CD"/>
    <w:rsid w:val="336F02F9"/>
    <w:rsid w:val="33884F17"/>
    <w:rsid w:val="339B6F44"/>
    <w:rsid w:val="339D7319"/>
    <w:rsid w:val="33A04957"/>
    <w:rsid w:val="33A45AC9"/>
    <w:rsid w:val="33CD6DCE"/>
    <w:rsid w:val="34313801"/>
    <w:rsid w:val="34482B7E"/>
    <w:rsid w:val="34727975"/>
    <w:rsid w:val="347507BC"/>
    <w:rsid w:val="347E631A"/>
    <w:rsid w:val="348778C5"/>
    <w:rsid w:val="34894B8C"/>
    <w:rsid w:val="3498562E"/>
    <w:rsid w:val="349D2C44"/>
    <w:rsid w:val="34A42225"/>
    <w:rsid w:val="34B61F58"/>
    <w:rsid w:val="34C93A39"/>
    <w:rsid w:val="34E66BA3"/>
    <w:rsid w:val="34F52A80"/>
    <w:rsid w:val="35177D3B"/>
    <w:rsid w:val="3524043D"/>
    <w:rsid w:val="352C502F"/>
    <w:rsid w:val="35402D61"/>
    <w:rsid w:val="35527ED3"/>
    <w:rsid w:val="35885C2E"/>
    <w:rsid w:val="358E07DF"/>
    <w:rsid w:val="35904557"/>
    <w:rsid w:val="3599165E"/>
    <w:rsid w:val="35A328F5"/>
    <w:rsid w:val="35A41DB0"/>
    <w:rsid w:val="35A61FCC"/>
    <w:rsid w:val="35BA7826"/>
    <w:rsid w:val="35BC70FA"/>
    <w:rsid w:val="35DA3A24"/>
    <w:rsid w:val="35E82DFD"/>
    <w:rsid w:val="36064403"/>
    <w:rsid w:val="360B0081"/>
    <w:rsid w:val="36163333"/>
    <w:rsid w:val="361C403D"/>
    <w:rsid w:val="3628478F"/>
    <w:rsid w:val="362F1FC2"/>
    <w:rsid w:val="36372206"/>
    <w:rsid w:val="36462E68"/>
    <w:rsid w:val="366848E2"/>
    <w:rsid w:val="3680281D"/>
    <w:rsid w:val="36826596"/>
    <w:rsid w:val="36935DFC"/>
    <w:rsid w:val="36A463B6"/>
    <w:rsid w:val="36AC716F"/>
    <w:rsid w:val="36BD137C"/>
    <w:rsid w:val="36C00E6C"/>
    <w:rsid w:val="36CF6BDB"/>
    <w:rsid w:val="36E6519F"/>
    <w:rsid w:val="36E83F1F"/>
    <w:rsid w:val="37180CA8"/>
    <w:rsid w:val="37263F37"/>
    <w:rsid w:val="373B04F2"/>
    <w:rsid w:val="37476E97"/>
    <w:rsid w:val="37585548"/>
    <w:rsid w:val="375A6BCB"/>
    <w:rsid w:val="377C4E9C"/>
    <w:rsid w:val="377D6D5D"/>
    <w:rsid w:val="377E4FAF"/>
    <w:rsid w:val="37817EA5"/>
    <w:rsid w:val="37B179ED"/>
    <w:rsid w:val="37B50DAA"/>
    <w:rsid w:val="37C60704"/>
    <w:rsid w:val="37D921E5"/>
    <w:rsid w:val="37EF5EA7"/>
    <w:rsid w:val="37FF7772"/>
    <w:rsid w:val="3801173C"/>
    <w:rsid w:val="38060B00"/>
    <w:rsid w:val="38102041"/>
    <w:rsid w:val="381C6576"/>
    <w:rsid w:val="382A2A41"/>
    <w:rsid w:val="38455ACD"/>
    <w:rsid w:val="384653A1"/>
    <w:rsid w:val="38795776"/>
    <w:rsid w:val="389C3213"/>
    <w:rsid w:val="389F029D"/>
    <w:rsid w:val="38A30A45"/>
    <w:rsid w:val="38AF73EA"/>
    <w:rsid w:val="38B92017"/>
    <w:rsid w:val="38D10C28"/>
    <w:rsid w:val="38E075A3"/>
    <w:rsid w:val="38FE5445"/>
    <w:rsid w:val="38FF7584"/>
    <w:rsid w:val="390F72BD"/>
    <w:rsid w:val="39311E60"/>
    <w:rsid w:val="39355B41"/>
    <w:rsid w:val="3949339B"/>
    <w:rsid w:val="39494261"/>
    <w:rsid w:val="39736669"/>
    <w:rsid w:val="397D1319"/>
    <w:rsid w:val="399272E0"/>
    <w:rsid w:val="39965EB4"/>
    <w:rsid w:val="39C360D5"/>
    <w:rsid w:val="39E11825"/>
    <w:rsid w:val="39E14C9C"/>
    <w:rsid w:val="39E60BE9"/>
    <w:rsid w:val="39EC3D26"/>
    <w:rsid w:val="39ED01CA"/>
    <w:rsid w:val="39F8091D"/>
    <w:rsid w:val="39FA6443"/>
    <w:rsid w:val="39FF3A59"/>
    <w:rsid w:val="3A0B68A2"/>
    <w:rsid w:val="3A211C22"/>
    <w:rsid w:val="3A263E21"/>
    <w:rsid w:val="3A3C6A5B"/>
    <w:rsid w:val="3A577D39"/>
    <w:rsid w:val="3A6D4E67"/>
    <w:rsid w:val="3A7601BF"/>
    <w:rsid w:val="3A79380C"/>
    <w:rsid w:val="3A816B64"/>
    <w:rsid w:val="3A9977B5"/>
    <w:rsid w:val="3A9B19D4"/>
    <w:rsid w:val="3AA12D62"/>
    <w:rsid w:val="3AA52853"/>
    <w:rsid w:val="3AA840F1"/>
    <w:rsid w:val="3AC058DE"/>
    <w:rsid w:val="3AF00BC7"/>
    <w:rsid w:val="3AF45588"/>
    <w:rsid w:val="3B021CBF"/>
    <w:rsid w:val="3B0577D9"/>
    <w:rsid w:val="3B070E17"/>
    <w:rsid w:val="3B086638"/>
    <w:rsid w:val="3B0C4680"/>
    <w:rsid w:val="3B251BE5"/>
    <w:rsid w:val="3B293484"/>
    <w:rsid w:val="3B2E0A9A"/>
    <w:rsid w:val="3B3140E6"/>
    <w:rsid w:val="3B356A46"/>
    <w:rsid w:val="3B3B6D13"/>
    <w:rsid w:val="3B712735"/>
    <w:rsid w:val="3B776F92"/>
    <w:rsid w:val="3B7D732B"/>
    <w:rsid w:val="3B8763FC"/>
    <w:rsid w:val="3BBA0580"/>
    <w:rsid w:val="3BBA40DC"/>
    <w:rsid w:val="3BC44F5A"/>
    <w:rsid w:val="3BC857A7"/>
    <w:rsid w:val="3BEA72AB"/>
    <w:rsid w:val="3BEE647B"/>
    <w:rsid w:val="3BF750E1"/>
    <w:rsid w:val="3C045180"/>
    <w:rsid w:val="3C0B0DDB"/>
    <w:rsid w:val="3C0D06AF"/>
    <w:rsid w:val="3C0F10E7"/>
    <w:rsid w:val="3C113CD2"/>
    <w:rsid w:val="3C213BAF"/>
    <w:rsid w:val="3C241E9D"/>
    <w:rsid w:val="3C243C4B"/>
    <w:rsid w:val="3C415549"/>
    <w:rsid w:val="3C46341B"/>
    <w:rsid w:val="3C5E715D"/>
    <w:rsid w:val="3C6329C5"/>
    <w:rsid w:val="3C63679D"/>
    <w:rsid w:val="3C65673D"/>
    <w:rsid w:val="3C756255"/>
    <w:rsid w:val="3C8067D3"/>
    <w:rsid w:val="3C9C72D2"/>
    <w:rsid w:val="3CA32DC2"/>
    <w:rsid w:val="3CA408E8"/>
    <w:rsid w:val="3CA628B2"/>
    <w:rsid w:val="3CAD1E92"/>
    <w:rsid w:val="3CB60D47"/>
    <w:rsid w:val="3CB9475D"/>
    <w:rsid w:val="3CBB635D"/>
    <w:rsid w:val="3CC01321"/>
    <w:rsid w:val="3CCA034E"/>
    <w:rsid w:val="3CCB2319"/>
    <w:rsid w:val="3CCD42E3"/>
    <w:rsid w:val="3CD576CF"/>
    <w:rsid w:val="3CF15F21"/>
    <w:rsid w:val="3CFE26EE"/>
    <w:rsid w:val="3D042E64"/>
    <w:rsid w:val="3D0F48FB"/>
    <w:rsid w:val="3D1C2D95"/>
    <w:rsid w:val="3D255ECD"/>
    <w:rsid w:val="3D2F28A7"/>
    <w:rsid w:val="3D3103CE"/>
    <w:rsid w:val="3D3659E4"/>
    <w:rsid w:val="3D3E0D3C"/>
    <w:rsid w:val="3D44527B"/>
    <w:rsid w:val="3D474095"/>
    <w:rsid w:val="3D4F2F4A"/>
    <w:rsid w:val="3D5567B2"/>
    <w:rsid w:val="3D597924"/>
    <w:rsid w:val="3D8F3346"/>
    <w:rsid w:val="3D934BE4"/>
    <w:rsid w:val="3DD5344F"/>
    <w:rsid w:val="3DE26767"/>
    <w:rsid w:val="3DE90CA8"/>
    <w:rsid w:val="3DF17B5D"/>
    <w:rsid w:val="3DF31B27"/>
    <w:rsid w:val="3E0755D2"/>
    <w:rsid w:val="3E133F77"/>
    <w:rsid w:val="3E157CEF"/>
    <w:rsid w:val="3E300685"/>
    <w:rsid w:val="3E304B29"/>
    <w:rsid w:val="3E3D0FF4"/>
    <w:rsid w:val="3E3F4D6C"/>
    <w:rsid w:val="3E444130"/>
    <w:rsid w:val="3E4B3711"/>
    <w:rsid w:val="3E836EC6"/>
    <w:rsid w:val="3E8A248B"/>
    <w:rsid w:val="3EB42DC3"/>
    <w:rsid w:val="3EC15781"/>
    <w:rsid w:val="3EFC08C3"/>
    <w:rsid w:val="3F034DFE"/>
    <w:rsid w:val="3F1E2BD3"/>
    <w:rsid w:val="3F23468E"/>
    <w:rsid w:val="3F400D9C"/>
    <w:rsid w:val="3F4031DE"/>
    <w:rsid w:val="3F564FB3"/>
    <w:rsid w:val="3F571B2E"/>
    <w:rsid w:val="3F5C5D42"/>
    <w:rsid w:val="3F6F78D3"/>
    <w:rsid w:val="3F7B1DD4"/>
    <w:rsid w:val="3FA4757D"/>
    <w:rsid w:val="3FA56E51"/>
    <w:rsid w:val="3FAA61C3"/>
    <w:rsid w:val="3FC9475C"/>
    <w:rsid w:val="40073668"/>
    <w:rsid w:val="400B43A0"/>
    <w:rsid w:val="400B56FF"/>
    <w:rsid w:val="40130ECF"/>
    <w:rsid w:val="40204729"/>
    <w:rsid w:val="40387CC5"/>
    <w:rsid w:val="404843AC"/>
    <w:rsid w:val="40491ED2"/>
    <w:rsid w:val="404C3770"/>
    <w:rsid w:val="407C5E04"/>
    <w:rsid w:val="40970E8F"/>
    <w:rsid w:val="409F7D44"/>
    <w:rsid w:val="40B530C4"/>
    <w:rsid w:val="40BA692C"/>
    <w:rsid w:val="40BF7538"/>
    <w:rsid w:val="40CA3013"/>
    <w:rsid w:val="40CB28E7"/>
    <w:rsid w:val="40E63BC5"/>
    <w:rsid w:val="40E90FBF"/>
    <w:rsid w:val="40F16EF6"/>
    <w:rsid w:val="40F938F8"/>
    <w:rsid w:val="41004C87"/>
    <w:rsid w:val="411029F0"/>
    <w:rsid w:val="411E6EBB"/>
    <w:rsid w:val="412344D1"/>
    <w:rsid w:val="41401527"/>
    <w:rsid w:val="41654AEA"/>
    <w:rsid w:val="41884D9B"/>
    <w:rsid w:val="41B617E9"/>
    <w:rsid w:val="41BC0EC2"/>
    <w:rsid w:val="41C061C4"/>
    <w:rsid w:val="41CA0DF1"/>
    <w:rsid w:val="41D908F5"/>
    <w:rsid w:val="41DD0B24"/>
    <w:rsid w:val="41E06866"/>
    <w:rsid w:val="41E41EB2"/>
    <w:rsid w:val="41EA19F2"/>
    <w:rsid w:val="41F45E6E"/>
    <w:rsid w:val="41F67E38"/>
    <w:rsid w:val="41F8770C"/>
    <w:rsid w:val="42042555"/>
    <w:rsid w:val="420460B1"/>
    <w:rsid w:val="42162288"/>
    <w:rsid w:val="421A3B26"/>
    <w:rsid w:val="421C3E6F"/>
    <w:rsid w:val="4221642F"/>
    <w:rsid w:val="423F358D"/>
    <w:rsid w:val="42472441"/>
    <w:rsid w:val="425A02DC"/>
    <w:rsid w:val="429531AD"/>
    <w:rsid w:val="42AB29D0"/>
    <w:rsid w:val="42AD499A"/>
    <w:rsid w:val="42B23D5F"/>
    <w:rsid w:val="42BC4BDD"/>
    <w:rsid w:val="42C43A92"/>
    <w:rsid w:val="42CB3072"/>
    <w:rsid w:val="42ED2FE9"/>
    <w:rsid w:val="42F00D2B"/>
    <w:rsid w:val="42F26851"/>
    <w:rsid w:val="43030A5E"/>
    <w:rsid w:val="432224F9"/>
    <w:rsid w:val="432F1853"/>
    <w:rsid w:val="43560B8E"/>
    <w:rsid w:val="4359067E"/>
    <w:rsid w:val="43650DD1"/>
    <w:rsid w:val="436C7DE2"/>
    <w:rsid w:val="437D25BE"/>
    <w:rsid w:val="43975AC0"/>
    <w:rsid w:val="439E2535"/>
    <w:rsid w:val="43AA712C"/>
    <w:rsid w:val="43B73FD6"/>
    <w:rsid w:val="43BD6E5F"/>
    <w:rsid w:val="43BF6C09"/>
    <w:rsid w:val="43CF6B92"/>
    <w:rsid w:val="43FD725B"/>
    <w:rsid w:val="44000AFA"/>
    <w:rsid w:val="440A0592"/>
    <w:rsid w:val="44103433"/>
    <w:rsid w:val="441F3676"/>
    <w:rsid w:val="443B7D84"/>
    <w:rsid w:val="443D7EA8"/>
    <w:rsid w:val="444D0300"/>
    <w:rsid w:val="445F1CC4"/>
    <w:rsid w:val="448B0D0B"/>
    <w:rsid w:val="44A3316C"/>
    <w:rsid w:val="44B813D4"/>
    <w:rsid w:val="44D02BC2"/>
    <w:rsid w:val="44D3620E"/>
    <w:rsid w:val="44F543D6"/>
    <w:rsid w:val="4513485D"/>
    <w:rsid w:val="45181E73"/>
    <w:rsid w:val="45196317"/>
    <w:rsid w:val="45260A34"/>
    <w:rsid w:val="45404623"/>
    <w:rsid w:val="4545710C"/>
    <w:rsid w:val="454A5FE7"/>
    <w:rsid w:val="456450B8"/>
    <w:rsid w:val="45725A27"/>
    <w:rsid w:val="457E43CC"/>
    <w:rsid w:val="45815C6A"/>
    <w:rsid w:val="45886FF9"/>
    <w:rsid w:val="45A152F5"/>
    <w:rsid w:val="45A55DFD"/>
    <w:rsid w:val="45A82767"/>
    <w:rsid w:val="45A858ED"/>
    <w:rsid w:val="45AA3413"/>
    <w:rsid w:val="45BA1C00"/>
    <w:rsid w:val="45C06792"/>
    <w:rsid w:val="45E5269D"/>
    <w:rsid w:val="45E85CE9"/>
    <w:rsid w:val="45F10EBA"/>
    <w:rsid w:val="46026DAB"/>
    <w:rsid w:val="462C28FF"/>
    <w:rsid w:val="46482AF5"/>
    <w:rsid w:val="464B69A4"/>
    <w:rsid w:val="468974CC"/>
    <w:rsid w:val="46D70238"/>
    <w:rsid w:val="46DA1AD6"/>
    <w:rsid w:val="46E91D19"/>
    <w:rsid w:val="46FC7C9E"/>
    <w:rsid w:val="47134FE8"/>
    <w:rsid w:val="47176886"/>
    <w:rsid w:val="471C3E9C"/>
    <w:rsid w:val="471F2A33"/>
    <w:rsid w:val="47242D51"/>
    <w:rsid w:val="4732546E"/>
    <w:rsid w:val="4755115C"/>
    <w:rsid w:val="475C073D"/>
    <w:rsid w:val="476F0470"/>
    <w:rsid w:val="477169A5"/>
    <w:rsid w:val="4799729B"/>
    <w:rsid w:val="47C702AC"/>
    <w:rsid w:val="47D76015"/>
    <w:rsid w:val="47E04AD5"/>
    <w:rsid w:val="4820176A"/>
    <w:rsid w:val="48276F9D"/>
    <w:rsid w:val="48376AB4"/>
    <w:rsid w:val="483A4935"/>
    <w:rsid w:val="484236C9"/>
    <w:rsid w:val="48436870"/>
    <w:rsid w:val="485D29BF"/>
    <w:rsid w:val="485E04E5"/>
    <w:rsid w:val="485F5807"/>
    <w:rsid w:val="4867383D"/>
    <w:rsid w:val="48A73C3A"/>
    <w:rsid w:val="48AF089B"/>
    <w:rsid w:val="48B52FCC"/>
    <w:rsid w:val="48DA400F"/>
    <w:rsid w:val="48E42798"/>
    <w:rsid w:val="48F6071D"/>
    <w:rsid w:val="48F84495"/>
    <w:rsid w:val="490177EE"/>
    <w:rsid w:val="49227764"/>
    <w:rsid w:val="492E6109"/>
    <w:rsid w:val="4941408E"/>
    <w:rsid w:val="49441A41"/>
    <w:rsid w:val="49470F79"/>
    <w:rsid w:val="49697141"/>
    <w:rsid w:val="497E2BEC"/>
    <w:rsid w:val="4981092F"/>
    <w:rsid w:val="499046CE"/>
    <w:rsid w:val="49912F0A"/>
    <w:rsid w:val="49956188"/>
    <w:rsid w:val="49957F36"/>
    <w:rsid w:val="49971F00"/>
    <w:rsid w:val="49A25B6E"/>
    <w:rsid w:val="49AF724A"/>
    <w:rsid w:val="49BE56DF"/>
    <w:rsid w:val="49CA7BE0"/>
    <w:rsid w:val="49CB1BAA"/>
    <w:rsid w:val="49D547D7"/>
    <w:rsid w:val="49F70BF1"/>
    <w:rsid w:val="4A032866"/>
    <w:rsid w:val="4A113A61"/>
    <w:rsid w:val="4A1B668D"/>
    <w:rsid w:val="4A1D0657"/>
    <w:rsid w:val="4A2C089A"/>
    <w:rsid w:val="4A3656F5"/>
    <w:rsid w:val="4A590AD4"/>
    <w:rsid w:val="4A5D424D"/>
    <w:rsid w:val="4A6A75E9"/>
    <w:rsid w:val="4A6F0787"/>
    <w:rsid w:val="4A6F2535"/>
    <w:rsid w:val="4A787659"/>
    <w:rsid w:val="4A97244C"/>
    <w:rsid w:val="4AB56AE2"/>
    <w:rsid w:val="4AC05487"/>
    <w:rsid w:val="4AC07235"/>
    <w:rsid w:val="4AC24D5B"/>
    <w:rsid w:val="4AC46D25"/>
    <w:rsid w:val="4ACF7478"/>
    <w:rsid w:val="4AD42125"/>
    <w:rsid w:val="4ADD47B0"/>
    <w:rsid w:val="4AE10F0B"/>
    <w:rsid w:val="4AF40C8C"/>
    <w:rsid w:val="4AF84C20"/>
    <w:rsid w:val="4AFF5FAF"/>
    <w:rsid w:val="4B080DC7"/>
    <w:rsid w:val="4B0A40DE"/>
    <w:rsid w:val="4B15079E"/>
    <w:rsid w:val="4B320132"/>
    <w:rsid w:val="4B3B4FD2"/>
    <w:rsid w:val="4B3D3D4F"/>
    <w:rsid w:val="4B3F45FD"/>
    <w:rsid w:val="4B410375"/>
    <w:rsid w:val="4B46598C"/>
    <w:rsid w:val="4B647BC0"/>
    <w:rsid w:val="4B685902"/>
    <w:rsid w:val="4B78366B"/>
    <w:rsid w:val="4B7D32A9"/>
    <w:rsid w:val="4B865D88"/>
    <w:rsid w:val="4B897627"/>
    <w:rsid w:val="4B8977CA"/>
    <w:rsid w:val="4B8D5369"/>
    <w:rsid w:val="4B9444ED"/>
    <w:rsid w:val="4BB24DCF"/>
    <w:rsid w:val="4BD27220"/>
    <w:rsid w:val="4BF13B1F"/>
    <w:rsid w:val="4C110A0C"/>
    <w:rsid w:val="4C1959A8"/>
    <w:rsid w:val="4C1E4213"/>
    <w:rsid w:val="4C2F5B9A"/>
    <w:rsid w:val="4C4F0870"/>
    <w:rsid w:val="4C5C4D3B"/>
    <w:rsid w:val="4C5D0378"/>
    <w:rsid w:val="4C714C8A"/>
    <w:rsid w:val="4C79769B"/>
    <w:rsid w:val="4C7B78B7"/>
    <w:rsid w:val="4C883D82"/>
    <w:rsid w:val="4C93089B"/>
    <w:rsid w:val="4CA566E2"/>
    <w:rsid w:val="4CB30DFF"/>
    <w:rsid w:val="4CC15C1C"/>
    <w:rsid w:val="4CC96874"/>
    <w:rsid w:val="4CCC1EC1"/>
    <w:rsid w:val="4CD07C03"/>
    <w:rsid w:val="4D021D86"/>
    <w:rsid w:val="4D07739D"/>
    <w:rsid w:val="4D111FCA"/>
    <w:rsid w:val="4D113D78"/>
    <w:rsid w:val="4D31441A"/>
    <w:rsid w:val="4D3C7046"/>
    <w:rsid w:val="4D3D4B6D"/>
    <w:rsid w:val="4D41465D"/>
    <w:rsid w:val="4D4B54DB"/>
    <w:rsid w:val="4D583754"/>
    <w:rsid w:val="4D5C27F9"/>
    <w:rsid w:val="4D6245D3"/>
    <w:rsid w:val="4DC31516"/>
    <w:rsid w:val="4DD74FC1"/>
    <w:rsid w:val="4DDA23BB"/>
    <w:rsid w:val="4DDA685F"/>
    <w:rsid w:val="4DE1374A"/>
    <w:rsid w:val="4E6C395B"/>
    <w:rsid w:val="4E7C3473"/>
    <w:rsid w:val="4E813A0E"/>
    <w:rsid w:val="4E816CDB"/>
    <w:rsid w:val="4E850579"/>
    <w:rsid w:val="4E9E788D"/>
    <w:rsid w:val="4EB175C0"/>
    <w:rsid w:val="4EC1082B"/>
    <w:rsid w:val="4EC76DE4"/>
    <w:rsid w:val="4ECA0682"/>
    <w:rsid w:val="4ED74DB7"/>
    <w:rsid w:val="4EF23735"/>
    <w:rsid w:val="4F22401A"/>
    <w:rsid w:val="4F334479"/>
    <w:rsid w:val="4F400944"/>
    <w:rsid w:val="4F493C9D"/>
    <w:rsid w:val="4F4A3571"/>
    <w:rsid w:val="4F4A531F"/>
    <w:rsid w:val="4F604B42"/>
    <w:rsid w:val="4F624D5E"/>
    <w:rsid w:val="4F6B59C1"/>
    <w:rsid w:val="4F6C2616"/>
    <w:rsid w:val="4F6E54B1"/>
    <w:rsid w:val="4F7076FB"/>
    <w:rsid w:val="4F714FA1"/>
    <w:rsid w:val="4F7E513C"/>
    <w:rsid w:val="4F860A4D"/>
    <w:rsid w:val="4F8847C5"/>
    <w:rsid w:val="4F936CC6"/>
    <w:rsid w:val="4FA17635"/>
    <w:rsid w:val="4FA709C3"/>
    <w:rsid w:val="4FB530E0"/>
    <w:rsid w:val="4FCB7A21"/>
    <w:rsid w:val="4FCE41A2"/>
    <w:rsid w:val="4FD07F1A"/>
    <w:rsid w:val="4FD74D0A"/>
    <w:rsid w:val="4FDC241B"/>
    <w:rsid w:val="4FDC68BF"/>
    <w:rsid w:val="4FF260E2"/>
    <w:rsid w:val="4FF9121F"/>
    <w:rsid w:val="4FFA6D45"/>
    <w:rsid w:val="5000759D"/>
    <w:rsid w:val="50033E4B"/>
    <w:rsid w:val="500B0F52"/>
    <w:rsid w:val="501B116C"/>
    <w:rsid w:val="501D69D5"/>
    <w:rsid w:val="50265D8C"/>
    <w:rsid w:val="502B6EFE"/>
    <w:rsid w:val="502C7FBC"/>
    <w:rsid w:val="503B20C3"/>
    <w:rsid w:val="504F52E3"/>
    <w:rsid w:val="505C7A00"/>
    <w:rsid w:val="50784012"/>
    <w:rsid w:val="507E34D2"/>
    <w:rsid w:val="50AF18DD"/>
    <w:rsid w:val="50C86E43"/>
    <w:rsid w:val="50CC06E1"/>
    <w:rsid w:val="50CF01D2"/>
    <w:rsid w:val="50D13F4A"/>
    <w:rsid w:val="50E61077"/>
    <w:rsid w:val="50FE0AB7"/>
    <w:rsid w:val="510B7160"/>
    <w:rsid w:val="51165E00"/>
    <w:rsid w:val="51302D1C"/>
    <w:rsid w:val="51316717"/>
    <w:rsid w:val="51316796"/>
    <w:rsid w:val="51453FF0"/>
    <w:rsid w:val="517843C5"/>
    <w:rsid w:val="51CC5275"/>
    <w:rsid w:val="51D13AD5"/>
    <w:rsid w:val="51DD247A"/>
    <w:rsid w:val="51DF61F2"/>
    <w:rsid w:val="51E1640E"/>
    <w:rsid w:val="51EE6435"/>
    <w:rsid w:val="51FD114C"/>
    <w:rsid w:val="520C2D5F"/>
    <w:rsid w:val="52151C14"/>
    <w:rsid w:val="521F6F37"/>
    <w:rsid w:val="522307D5"/>
    <w:rsid w:val="5224454D"/>
    <w:rsid w:val="52263E21"/>
    <w:rsid w:val="52366B1E"/>
    <w:rsid w:val="523F3135"/>
    <w:rsid w:val="5248023B"/>
    <w:rsid w:val="524D5852"/>
    <w:rsid w:val="52595776"/>
    <w:rsid w:val="52595E1D"/>
    <w:rsid w:val="526D37FE"/>
    <w:rsid w:val="526F57C8"/>
    <w:rsid w:val="527F3531"/>
    <w:rsid w:val="52953F9A"/>
    <w:rsid w:val="529B480F"/>
    <w:rsid w:val="52B0193D"/>
    <w:rsid w:val="52C13C51"/>
    <w:rsid w:val="52D4387D"/>
    <w:rsid w:val="52EC13EF"/>
    <w:rsid w:val="531445C2"/>
    <w:rsid w:val="532F4F57"/>
    <w:rsid w:val="533407C0"/>
    <w:rsid w:val="533E33EC"/>
    <w:rsid w:val="534F73A8"/>
    <w:rsid w:val="535720FA"/>
    <w:rsid w:val="53605111"/>
    <w:rsid w:val="53640A73"/>
    <w:rsid w:val="536C61AC"/>
    <w:rsid w:val="537A08C9"/>
    <w:rsid w:val="53A45E9A"/>
    <w:rsid w:val="53BB4A3D"/>
    <w:rsid w:val="53C47D96"/>
    <w:rsid w:val="53C90F08"/>
    <w:rsid w:val="53DB482B"/>
    <w:rsid w:val="53DF421F"/>
    <w:rsid w:val="53EC14F6"/>
    <w:rsid w:val="53FA0146"/>
    <w:rsid w:val="540463E4"/>
    <w:rsid w:val="542B6961"/>
    <w:rsid w:val="546038E7"/>
    <w:rsid w:val="549459BA"/>
    <w:rsid w:val="54986705"/>
    <w:rsid w:val="54A6749B"/>
    <w:rsid w:val="54C0055D"/>
    <w:rsid w:val="54D51B2F"/>
    <w:rsid w:val="54DB5397"/>
    <w:rsid w:val="54E56216"/>
    <w:rsid w:val="54E67898"/>
    <w:rsid w:val="55143AB8"/>
    <w:rsid w:val="5531145B"/>
    <w:rsid w:val="55465BF2"/>
    <w:rsid w:val="55524F2D"/>
    <w:rsid w:val="556829A3"/>
    <w:rsid w:val="556F1F83"/>
    <w:rsid w:val="55711857"/>
    <w:rsid w:val="558C043F"/>
    <w:rsid w:val="559E63C4"/>
    <w:rsid w:val="55A9260E"/>
    <w:rsid w:val="55D342C0"/>
    <w:rsid w:val="55D344E5"/>
    <w:rsid w:val="55D87B28"/>
    <w:rsid w:val="55F36710"/>
    <w:rsid w:val="562C39D0"/>
    <w:rsid w:val="56475154"/>
    <w:rsid w:val="567D5FDA"/>
    <w:rsid w:val="568B6949"/>
    <w:rsid w:val="5692428E"/>
    <w:rsid w:val="5697353F"/>
    <w:rsid w:val="56A71364"/>
    <w:rsid w:val="56C41E5B"/>
    <w:rsid w:val="56C43C09"/>
    <w:rsid w:val="56D54068"/>
    <w:rsid w:val="56FB3ACE"/>
    <w:rsid w:val="5705494D"/>
    <w:rsid w:val="570566FB"/>
    <w:rsid w:val="57203535"/>
    <w:rsid w:val="572648C3"/>
    <w:rsid w:val="573B036F"/>
    <w:rsid w:val="57462870"/>
    <w:rsid w:val="57517B92"/>
    <w:rsid w:val="57671164"/>
    <w:rsid w:val="57743881"/>
    <w:rsid w:val="57853398"/>
    <w:rsid w:val="579058D3"/>
    <w:rsid w:val="57925AB5"/>
    <w:rsid w:val="57A316AD"/>
    <w:rsid w:val="57A55BB2"/>
    <w:rsid w:val="57AA72A2"/>
    <w:rsid w:val="57B63E99"/>
    <w:rsid w:val="57B65C47"/>
    <w:rsid w:val="57BB500C"/>
    <w:rsid w:val="57C55E8A"/>
    <w:rsid w:val="57C9597B"/>
    <w:rsid w:val="57CD4D3F"/>
    <w:rsid w:val="5822508B"/>
    <w:rsid w:val="58262DCD"/>
    <w:rsid w:val="583C439E"/>
    <w:rsid w:val="583D0117"/>
    <w:rsid w:val="5878114F"/>
    <w:rsid w:val="58901FFF"/>
    <w:rsid w:val="58957B8F"/>
    <w:rsid w:val="58AC2BA6"/>
    <w:rsid w:val="58AD704A"/>
    <w:rsid w:val="58BC728D"/>
    <w:rsid w:val="58BF6D7E"/>
    <w:rsid w:val="58CB127E"/>
    <w:rsid w:val="58CB74D0"/>
    <w:rsid w:val="58D72319"/>
    <w:rsid w:val="591E5852"/>
    <w:rsid w:val="59215342"/>
    <w:rsid w:val="59313607"/>
    <w:rsid w:val="595C637A"/>
    <w:rsid w:val="595E0345"/>
    <w:rsid w:val="597B0EF6"/>
    <w:rsid w:val="59851D75"/>
    <w:rsid w:val="5987789B"/>
    <w:rsid w:val="59926240"/>
    <w:rsid w:val="59AD6A12"/>
    <w:rsid w:val="59B83EF9"/>
    <w:rsid w:val="59B937CD"/>
    <w:rsid w:val="59C4289D"/>
    <w:rsid w:val="59CC3500"/>
    <w:rsid w:val="59D6437F"/>
    <w:rsid w:val="59DB3A81"/>
    <w:rsid w:val="5A026F22"/>
    <w:rsid w:val="5A0802B0"/>
    <w:rsid w:val="5A117165"/>
    <w:rsid w:val="5A56101C"/>
    <w:rsid w:val="5A6220B6"/>
    <w:rsid w:val="5A6E45B7"/>
    <w:rsid w:val="5A764B0C"/>
    <w:rsid w:val="5A8D7133"/>
    <w:rsid w:val="5A8E2EAB"/>
    <w:rsid w:val="5A8E4C59"/>
    <w:rsid w:val="5AAC470C"/>
    <w:rsid w:val="5ABD72ED"/>
    <w:rsid w:val="5AC4067B"/>
    <w:rsid w:val="5B101B12"/>
    <w:rsid w:val="5B162DBA"/>
    <w:rsid w:val="5B21162A"/>
    <w:rsid w:val="5B280C0A"/>
    <w:rsid w:val="5B4B2B4A"/>
    <w:rsid w:val="5B835E40"/>
    <w:rsid w:val="5B8816A9"/>
    <w:rsid w:val="5BC00E43"/>
    <w:rsid w:val="5BE56AFB"/>
    <w:rsid w:val="5BF13D8C"/>
    <w:rsid w:val="5C225659"/>
    <w:rsid w:val="5C2369D5"/>
    <w:rsid w:val="5C4C0928"/>
    <w:rsid w:val="5C545A2F"/>
    <w:rsid w:val="5C653798"/>
    <w:rsid w:val="5C6739B4"/>
    <w:rsid w:val="5C846314"/>
    <w:rsid w:val="5C9C024C"/>
    <w:rsid w:val="5CAC6EDF"/>
    <w:rsid w:val="5CD10E2D"/>
    <w:rsid w:val="5CDC6150"/>
    <w:rsid w:val="5CE512E3"/>
    <w:rsid w:val="5CF039A9"/>
    <w:rsid w:val="5D0336DD"/>
    <w:rsid w:val="5D1C02FB"/>
    <w:rsid w:val="5D2B685F"/>
    <w:rsid w:val="5D323FC2"/>
    <w:rsid w:val="5D3A69D3"/>
    <w:rsid w:val="5D4F6AF1"/>
    <w:rsid w:val="5D5201C0"/>
    <w:rsid w:val="5D562D6D"/>
    <w:rsid w:val="5D5C1BAA"/>
    <w:rsid w:val="5D775E79"/>
    <w:rsid w:val="5D7E7207"/>
    <w:rsid w:val="5D812854"/>
    <w:rsid w:val="5D8440F2"/>
    <w:rsid w:val="5D9500AD"/>
    <w:rsid w:val="5DA64068"/>
    <w:rsid w:val="5DAB167E"/>
    <w:rsid w:val="5DBE5856"/>
    <w:rsid w:val="5DC46B58"/>
    <w:rsid w:val="5DC866D4"/>
    <w:rsid w:val="5DCD2B84"/>
    <w:rsid w:val="5DDE3802"/>
    <w:rsid w:val="5DDE7CA6"/>
    <w:rsid w:val="5DE30E18"/>
    <w:rsid w:val="5DED7EE9"/>
    <w:rsid w:val="5E093885"/>
    <w:rsid w:val="5E2454B0"/>
    <w:rsid w:val="5E39312E"/>
    <w:rsid w:val="5E4775F9"/>
    <w:rsid w:val="5E5830EC"/>
    <w:rsid w:val="5E7423B8"/>
    <w:rsid w:val="5E777287"/>
    <w:rsid w:val="5E880503"/>
    <w:rsid w:val="5EA44A4C"/>
    <w:rsid w:val="5EA90260"/>
    <w:rsid w:val="5ED52E57"/>
    <w:rsid w:val="5EE035AA"/>
    <w:rsid w:val="5EE74938"/>
    <w:rsid w:val="5EF3152F"/>
    <w:rsid w:val="5EF908A6"/>
    <w:rsid w:val="5EFB03E4"/>
    <w:rsid w:val="5F08322C"/>
    <w:rsid w:val="5F0D0843"/>
    <w:rsid w:val="5F1E0812"/>
    <w:rsid w:val="5F441D8B"/>
    <w:rsid w:val="5F4B3119"/>
    <w:rsid w:val="5F4E2DAD"/>
    <w:rsid w:val="5F5244A8"/>
    <w:rsid w:val="5F557AF4"/>
    <w:rsid w:val="5F5D4BFA"/>
    <w:rsid w:val="5F6E0BB6"/>
    <w:rsid w:val="5F88611B"/>
    <w:rsid w:val="5F922AF6"/>
    <w:rsid w:val="5FA26CBF"/>
    <w:rsid w:val="5FAB3BB8"/>
    <w:rsid w:val="5FBD5BDF"/>
    <w:rsid w:val="5FBF7663"/>
    <w:rsid w:val="5FC03B07"/>
    <w:rsid w:val="5FC15189"/>
    <w:rsid w:val="5FD44EBD"/>
    <w:rsid w:val="5FD96977"/>
    <w:rsid w:val="5FE6412F"/>
    <w:rsid w:val="5FEF7F48"/>
    <w:rsid w:val="602816AC"/>
    <w:rsid w:val="602A2D2E"/>
    <w:rsid w:val="60402552"/>
    <w:rsid w:val="60432042"/>
    <w:rsid w:val="60457B68"/>
    <w:rsid w:val="605B3830"/>
    <w:rsid w:val="605D1356"/>
    <w:rsid w:val="606A3A73"/>
    <w:rsid w:val="606A75CF"/>
    <w:rsid w:val="60AC7BE7"/>
    <w:rsid w:val="60B42F40"/>
    <w:rsid w:val="60C70EC5"/>
    <w:rsid w:val="60D1764E"/>
    <w:rsid w:val="60D55E5E"/>
    <w:rsid w:val="60D72763"/>
    <w:rsid w:val="61023CAB"/>
    <w:rsid w:val="61045C75"/>
    <w:rsid w:val="61096DE8"/>
    <w:rsid w:val="610E2650"/>
    <w:rsid w:val="6112322E"/>
    <w:rsid w:val="61185F82"/>
    <w:rsid w:val="612B1454"/>
    <w:rsid w:val="612C2AD6"/>
    <w:rsid w:val="61314591"/>
    <w:rsid w:val="615255EB"/>
    <w:rsid w:val="616B35FF"/>
    <w:rsid w:val="616C7377"/>
    <w:rsid w:val="616D55C9"/>
    <w:rsid w:val="616E7593"/>
    <w:rsid w:val="617526CF"/>
    <w:rsid w:val="61774699"/>
    <w:rsid w:val="618F19E3"/>
    <w:rsid w:val="61A134C4"/>
    <w:rsid w:val="61AC2E6E"/>
    <w:rsid w:val="61C80A51"/>
    <w:rsid w:val="61C947C9"/>
    <w:rsid w:val="61D70C94"/>
    <w:rsid w:val="61E45F3D"/>
    <w:rsid w:val="61ED04B8"/>
    <w:rsid w:val="61F1327E"/>
    <w:rsid w:val="61FC4B9F"/>
    <w:rsid w:val="621A6DD3"/>
    <w:rsid w:val="622F0AD0"/>
    <w:rsid w:val="62326812"/>
    <w:rsid w:val="625B7B17"/>
    <w:rsid w:val="62614A02"/>
    <w:rsid w:val="629A58E1"/>
    <w:rsid w:val="629B7F14"/>
    <w:rsid w:val="629D20A7"/>
    <w:rsid w:val="62B47227"/>
    <w:rsid w:val="62C31218"/>
    <w:rsid w:val="62DF24F6"/>
    <w:rsid w:val="62E223B3"/>
    <w:rsid w:val="62F6339C"/>
    <w:rsid w:val="63112D6F"/>
    <w:rsid w:val="63220635"/>
    <w:rsid w:val="632C5010"/>
    <w:rsid w:val="632E2B36"/>
    <w:rsid w:val="63585E05"/>
    <w:rsid w:val="63624ED5"/>
    <w:rsid w:val="636429FB"/>
    <w:rsid w:val="636B01B3"/>
    <w:rsid w:val="63862972"/>
    <w:rsid w:val="638B61DA"/>
    <w:rsid w:val="639D5F0D"/>
    <w:rsid w:val="63BE035D"/>
    <w:rsid w:val="63D778B2"/>
    <w:rsid w:val="63E678B4"/>
    <w:rsid w:val="63E94CAF"/>
    <w:rsid w:val="63EB4ECB"/>
    <w:rsid w:val="63F81D46"/>
    <w:rsid w:val="641B3AB2"/>
    <w:rsid w:val="642121D9"/>
    <w:rsid w:val="64297B57"/>
    <w:rsid w:val="64357EF4"/>
    <w:rsid w:val="645E38EF"/>
    <w:rsid w:val="6472739A"/>
    <w:rsid w:val="647A1DAB"/>
    <w:rsid w:val="647E5D3F"/>
    <w:rsid w:val="64A258CD"/>
    <w:rsid w:val="64E5191A"/>
    <w:rsid w:val="64F16511"/>
    <w:rsid w:val="64F93617"/>
    <w:rsid w:val="65193FE4"/>
    <w:rsid w:val="65222B6E"/>
    <w:rsid w:val="65270184"/>
    <w:rsid w:val="65610A4C"/>
    <w:rsid w:val="65674A25"/>
    <w:rsid w:val="656B62C3"/>
    <w:rsid w:val="656F1B5E"/>
    <w:rsid w:val="657908A4"/>
    <w:rsid w:val="65A96DEB"/>
    <w:rsid w:val="65B85280"/>
    <w:rsid w:val="65BF660F"/>
    <w:rsid w:val="65DA1F1B"/>
    <w:rsid w:val="65E16585"/>
    <w:rsid w:val="65F31E15"/>
    <w:rsid w:val="65F67C27"/>
    <w:rsid w:val="65F84BEE"/>
    <w:rsid w:val="660D514E"/>
    <w:rsid w:val="66106E6A"/>
    <w:rsid w:val="66171FA7"/>
    <w:rsid w:val="66236B9E"/>
    <w:rsid w:val="6655487D"/>
    <w:rsid w:val="665A00E6"/>
    <w:rsid w:val="66652D12"/>
    <w:rsid w:val="668A4527"/>
    <w:rsid w:val="668C22FA"/>
    <w:rsid w:val="669B6734"/>
    <w:rsid w:val="66A23F66"/>
    <w:rsid w:val="66A55805"/>
    <w:rsid w:val="66CF63DE"/>
    <w:rsid w:val="66DC0AFB"/>
    <w:rsid w:val="66E53E53"/>
    <w:rsid w:val="66E55C01"/>
    <w:rsid w:val="66F10A4A"/>
    <w:rsid w:val="66F95B50"/>
    <w:rsid w:val="673E3563"/>
    <w:rsid w:val="6744288A"/>
    <w:rsid w:val="674A015A"/>
    <w:rsid w:val="67650AF0"/>
    <w:rsid w:val="676673CA"/>
    <w:rsid w:val="676A6106"/>
    <w:rsid w:val="676D7A10"/>
    <w:rsid w:val="676F7BC1"/>
    <w:rsid w:val="677A27ED"/>
    <w:rsid w:val="677C19FA"/>
    <w:rsid w:val="67940927"/>
    <w:rsid w:val="679A5CF0"/>
    <w:rsid w:val="67A4786A"/>
    <w:rsid w:val="67BA52E0"/>
    <w:rsid w:val="67BA708E"/>
    <w:rsid w:val="67D85C4F"/>
    <w:rsid w:val="67F87BB6"/>
    <w:rsid w:val="680B5B3B"/>
    <w:rsid w:val="68224C33"/>
    <w:rsid w:val="682E182A"/>
    <w:rsid w:val="683B7555"/>
    <w:rsid w:val="68594AF9"/>
    <w:rsid w:val="686314D3"/>
    <w:rsid w:val="68692862"/>
    <w:rsid w:val="687E630D"/>
    <w:rsid w:val="68975621"/>
    <w:rsid w:val="68C06926"/>
    <w:rsid w:val="68C47A98"/>
    <w:rsid w:val="68DE6509"/>
    <w:rsid w:val="68ED3493"/>
    <w:rsid w:val="68F123F5"/>
    <w:rsid w:val="690031C6"/>
    <w:rsid w:val="690F3409"/>
    <w:rsid w:val="69124CA8"/>
    <w:rsid w:val="693C3AD3"/>
    <w:rsid w:val="69431F17"/>
    <w:rsid w:val="6965127B"/>
    <w:rsid w:val="69796AD5"/>
    <w:rsid w:val="698060B5"/>
    <w:rsid w:val="69886D18"/>
    <w:rsid w:val="69935ABC"/>
    <w:rsid w:val="699D27C3"/>
    <w:rsid w:val="69A078C8"/>
    <w:rsid w:val="69B62717"/>
    <w:rsid w:val="69B95123"/>
    <w:rsid w:val="69D63F27"/>
    <w:rsid w:val="69DA3A17"/>
    <w:rsid w:val="69DD3507"/>
    <w:rsid w:val="69E21F7D"/>
    <w:rsid w:val="69EC374B"/>
    <w:rsid w:val="69F60125"/>
    <w:rsid w:val="6A246A40"/>
    <w:rsid w:val="6A38073E"/>
    <w:rsid w:val="6A4470E3"/>
    <w:rsid w:val="6A7C687C"/>
    <w:rsid w:val="6A8676FB"/>
    <w:rsid w:val="6A98679B"/>
    <w:rsid w:val="6AA656A7"/>
    <w:rsid w:val="6AA81420"/>
    <w:rsid w:val="6AB853DB"/>
    <w:rsid w:val="6ABD403C"/>
    <w:rsid w:val="6AC83870"/>
    <w:rsid w:val="6B0074AE"/>
    <w:rsid w:val="6B0D04AA"/>
    <w:rsid w:val="6B1C55FE"/>
    <w:rsid w:val="6B1E16E2"/>
    <w:rsid w:val="6B2F7D93"/>
    <w:rsid w:val="6B383F7F"/>
    <w:rsid w:val="6B4B624F"/>
    <w:rsid w:val="6B4E7556"/>
    <w:rsid w:val="6B757AC3"/>
    <w:rsid w:val="6B7C465A"/>
    <w:rsid w:val="6B8359E9"/>
    <w:rsid w:val="6B923E7E"/>
    <w:rsid w:val="6B930322"/>
    <w:rsid w:val="6B96396E"/>
    <w:rsid w:val="6BD149A6"/>
    <w:rsid w:val="6BE75E0F"/>
    <w:rsid w:val="6C0E79A8"/>
    <w:rsid w:val="6C303DC2"/>
    <w:rsid w:val="6C3513D9"/>
    <w:rsid w:val="6C3C2767"/>
    <w:rsid w:val="6C472EBA"/>
    <w:rsid w:val="6C71135B"/>
    <w:rsid w:val="6C7812C6"/>
    <w:rsid w:val="6C9A5507"/>
    <w:rsid w:val="6CA30ED4"/>
    <w:rsid w:val="6CB71DEE"/>
    <w:rsid w:val="6CBD4F2A"/>
    <w:rsid w:val="6CC22541"/>
    <w:rsid w:val="6CCA7D73"/>
    <w:rsid w:val="6CDC7AA6"/>
    <w:rsid w:val="6CE34991"/>
    <w:rsid w:val="6CE81FA7"/>
    <w:rsid w:val="6D0B3EE8"/>
    <w:rsid w:val="6D1159A2"/>
    <w:rsid w:val="6D284A9A"/>
    <w:rsid w:val="6D3163BE"/>
    <w:rsid w:val="6D382E4B"/>
    <w:rsid w:val="6D413DAD"/>
    <w:rsid w:val="6D4A0EB4"/>
    <w:rsid w:val="6D4C4C2C"/>
    <w:rsid w:val="6D4F0278"/>
    <w:rsid w:val="6D4F2026"/>
    <w:rsid w:val="6D5C4743"/>
    <w:rsid w:val="6D723F67"/>
    <w:rsid w:val="6D7B029E"/>
    <w:rsid w:val="6D7D0072"/>
    <w:rsid w:val="6D7F0B60"/>
    <w:rsid w:val="6D844AAC"/>
    <w:rsid w:val="6D8C327A"/>
    <w:rsid w:val="6DB77BCC"/>
    <w:rsid w:val="6DB921CC"/>
    <w:rsid w:val="6DC347C2"/>
    <w:rsid w:val="6DC36570"/>
    <w:rsid w:val="6DF57072"/>
    <w:rsid w:val="6E192634"/>
    <w:rsid w:val="6E296D1B"/>
    <w:rsid w:val="6E331948"/>
    <w:rsid w:val="6E396833"/>
    <w:rsid w:val="6E3D27C7"/>
    <w:rsid w:val="6E4E0530"/>
    <w:rsid w:val="6E5A0C83"/>
    <w:rsid w:val="6E5A5127"/>
    <w:rsid w:val="6E641B01"/>
    <w:rsid w:val="6E70494A"/>
    <w:rsid w:val="6E743CE1"/>
    <w:rsid w:val="6E7B2237"/>
    <w:rsid w:val="6E7C509D"/>
    <w:rsid w:val="6E7F4B8D"/>
    <w:rsid w:val="6E8126B3"/>
    <w:rsid w:val="6E9D60EF"/>
    <w:rsid w:val="6EBD10DA"/>
    <w:rsid w:val="6ED749C9"/>
    <w:rsid w:val="6EE13152"/>
    <w:rsid w:val="6EF03395"/>
    <w:rsid w:val="6EF35E67"/>
    <w:rsid w:val="6EFE3D04"/>
    <w:rsid w:val="6F0E7819"/>
    <w:rsid w:val="6F3752BC"/>
    <w:rsid w:val="6F5002D8"/>
    <w:rsid w:val="6F502086"/>
    <w:rsid w:val="6F72024E"/>
    <w:rsid w:val="6F765F90"/>
    <w:rsid w:val="6F920B6B"/>
    <w:rsid w:val="6F9603E0"/>
    <w:rsid w:val="6F9F7969"/>
    <w:rsid w:val="6FEA4288"/>
    <w:rsid w:val="70117A67"/>
    <w:rsid w:val="701B08E6"/>
    <w:rsid w:val="702C48A1"/>
    <w:rsid w:val="70433998"/>
    <w:rsid w:val="70455963"/>
    <w:rsid w:val="704E0CBB"/>
    <w:rsid w:val="704E2A69"/>
    <w:rsid w:val="707149AA"/>
    <w:rsid w:val="70716758"/>
    <w:rsid w:val="70A92069"/>
    <w:rsid w:val="70B623BC"/>
    <w:rsid w:val="70BC274C"/>
    <w:rsid w:val="70CB2F29"/>
    <w:rsid w:val="70F96E79"/>
    <w:rsid w:val="712832BA"/>
    <w:rsid w:val="713F0604"/>
    <w:rsid w:val="71461992"/>
    <w:rsid w:val="7161057A"/>
    <w:rsid w:val="71687ABE"/>
    <w:rsid w:val="71771B4C"/>
    <w:rsid w:val="71791D68"/>
    <w:rsid w:val="717C7162"/>
    <w:rsid w:val="719721EE"/>
    <w:rsid w:val="71A32941"/>
    <w:rsid w:val="71A861A9"/>
    <w:rsid w:val="71B52674"/>
    <w:rsid w:val="71CC00E7"/>
    <w:rsid w:val="71E573FD"/>
    <w:rsid w:val="71EF202A"/>
    <w:rsid w:val="71F17B50"/>
    <w:rsid w:val="72193B9F"/>
    <w:rsid w:val="722A3062"/>
    <w:rsid w:val="72323CC5"/>
    <w:rsid w:val="72402885"/>
    <w:rsid w:val="72606A84"/>
    <w:rsid w:val="726522EC"/>
    <w:rsid w:val="726C5429"/>
    <w:rsid w:val="727662A7"/>
    <w:rsid w:val="728F1117"/>
    <w:rsid w:val="72A526E9"/>
    <w:rsid w:val="72C07522"/>
    <w:rsid w:val="72E06781"/>
    <w:rsid w:val="72FA2A34"/>
    <w:rsid w:val="7306325C"/>
    <w:rsid w:val="730B69EF"/>
    <w:rsid w:val="7336175E"/>
    <w:rsid w:val="733E5017"/>
    <w:rsid w:val="735F0AE9"/>
    <w:rsid w:val="73781BAB"/>
    <w:rsid w:val="73944C37"/>
    <w:rsid w:val="739A0347"/>
    <w:rsid w:val="73C92407"/>
    <w:rsid w:val="740759EF"/>
    <w:rsid w:val="74092E99"/>
    <w:rsid w:val="74123091"/>
    <w:rsid w:val="74274085"/>
    <w:rsid w:val="74365CEE"/>
    <w:rsid w:val="746740F9"/>
    <w:rsid w:val="747131CA"/>
    <w:rsid w:val="74784559"/>
    <w:rsid w:val="747F58E7"/>
    <w:rsid w:val="74887DC7"/>
    <w:rsid w:val="748A7DE8"/>
    <w:rsid w:val="74987D58"/>
    <w:rsid w:val="74A0585D"/>
    <w:rsid w:val="74B11819"/>
    <w:rsid w:val="74C16CDF"/>
    <w:rsid w:val="74CE23CA"/>
    <w:rsid w:val="74E92D60"/>
    <w:rsid w:val="74EE0377"/>
    <w:rsid w:val="75273889"/>
    <w:rsid w:val="752B3379"/>
    <w:rsid w:val="75322959"/>
    <w:rsid w:val="753C6510"/>
    <w:rsid w:val="753F0BD2"/>
    <w:rsid w:val="754D7793"/>
    <w:rsid w:val="756B5E6B"/>
    <w:rsid w:val="758364B7"/>
    <w:rsid w:val="759A04FF"/>
    <w:rsid w:val="759E1D9D"/>
    <w:rsid w:val="75BA64AB"/>
    <w:rsid w:val="75F75C0E"/>
    <w:rsid w:val="76105FB9"/>
    <w:rsid w:val="76141C04"/>
    <w:rsid w:val="7616179B"/>
    <w:rsid w:val="76397D18"/>
    <w:rsid w:val="7651022E"/>
    <w:rsid w:val="766D176F"/>
    <w:rsid w:val="76816FC9"/>
    <w:rsid w:val="768D0E64"/>
    <w:rsid w:val="768F5B89"/>
    <w:rsid w:val="7693567A"/>
    <w:rsid w:val="769413F2"/>
    <w:rsid w:val="769466F4"/>
    <w:rsid w:val="76A827A7"/>
    <w:rsid w:val="76A96C4B"/>
    <w:rsid w:val="76DA32A9"/>
    <w:rsid w:val="76E465AA"/>
    <w:rsid w:val="76FA193D"/>
    <w:rsid w:val="771147F0"/>
    <w:rsid w:val="771F0CBB"/>
    <w:rsid w:val="77334767"/>
    <w:rsid w:val="77381D7D"/>
    <w:rsid w:val="774626EC"/>
    <w:rsid w:val="774F0FDE"/>
    <w:rsid w:val="77536BB7"/>
    <w:rsid w:val="779F0312"/>
    <w:rsid w:val="77A47413"/>
    <w:rsid w:val="77A80CB1"/>
    <w:rsid w:val="77B75398"/>
    <w:rsid w:val="78362761"/>
    <w:rsid w:val="785D5F3F"/>
    <w:rsid w:val="78723B72"/>
    <w:rsid w:val="78874D6A"/>
    <w:rsid w:val="78B96EEE"/>
    <w:rsid w:val="78C630F3"/>
    <w:rsid w:val="78C733B9"/>
    <w:rsid w:val="78E201F2"/>
    <w:rsid w:val="78F10436"/>
    <w:rsid w:val="793437F6"/>
    <w:rsid w:val="79492020"/>
    <w:rsid w:val="794E7636"/>
    <w:rsid w:val="79627585"/>
    <w:rsid w:val="79725A1A"/>
    <w:rsid w:val="797572B9"/>
    <w:rsid w:val="797846B3"/>
    <w:rsid w:val="798219D5"/>
    <w:rsid w:val="799A0ACD"/>
    <w:rsid w:val="79A656C4"/>
    <w:rsid w:val="79B53B59"/>
    <w:rsid w:val="79DD6C0C"/>
    <w:rsid w:val="79F006ED"/>
    <w:rsid w:val="79F90E16"/>
    <w:rsid w:val="7A342CD0"/>
    <w:rsid w:val="7A48677B"/>
    <w:rsid w:val="7A4F18B8"/>
    <w:rsid w:val="7A53292F"/>
    <w:rsid w:val="7A5944E4"/>
    <w:rsid w:val="7A680BCB"/>
    <w:rsid w:val="7A884DCA"/>
    <w:rsid w:val="7ABE2599"/>
    <w:rsid w:val="7AC2652D"/>
    <w:rsid w:val="7ACB402D"/>
    <w:rsid w:val="7ACE4ED2"/>
    <w:rsid w:val="7AE364A4"/>
    <w:rsid w:val="7B234AF2"/>
    <w:rsid w:val="7B242D44"/>
    <w:rsid w:val="7B354F51"/>
    <w:rsid w:val="7B4909FD"/>
    <w:rsid w:val="7B783090"/>
    <w:rsid w:val="7BD5403F"/>
    <w:rsid w:val="7BF70459"/>
    <w:rsid w:val="7BFF2E69"/>
    <w:rsid w:val="7C10151B"/>
    <w:rsid w:val="7C105077"/>
    <w:rsid w:val="7C132B27"/>
    <w:rsid w:val="7C2F41E4"/>
    <w:rsid w:val="7C3E4599"/>
    <w:rsid w:val="7C5C650E"/>
    <w:rsid w:val="7C6B49A3"/>
    <w:rsid w:val="7C792107"/>
    <w:rsid w:val="7CA0289E"/>
    <w:rsid w:val="7CA9476E"/>
    <w:rsid w:val="7CAB0170"/>
    <w:rsid w:val="7CBE0F77"/>
    <w:rsid w:val="7CC83BA3"/>
    <w:rsid w:val="7CF95B0B"/>
    <w:rsid w:val="7D056BA5"/>
    <w:rsid w:val="7D0B583E"/>
    <w:rsid w:val="7D0C3A90"/>
    <w:rsid w:val="7D0D15B6"/>
    <w:rsid w:val="7D427194"/>
    <w:rsid w:val="7D450D50"/>
    <w:rsid w:val="7D496F45"/>
    <w:rsid w:val="7D4F1BCF"/>
    <w:rsid w:val="7D5316BF"/>
    <w:rsid w:val="7D6A07B6"/>
    <w:rsid w:val="7D807FDA"/>
    <w:rsid w:val="7D842D34"/>
    <w:rsid w:val="7DB14637"/>
    <w:rsid w:val="7DBC41DF"/>
    <w:rsid w:val="7DC10D1E"/>
    <w:rsid w:val="7DD1451E"/>
    <w:rsid w:val="7DF06F0E"/>
    <w:rsid w:val="7DF26E9C"/>
    <w:rsid w:val="7DFD162B"/>
    <w:rsid w:val="7E2272E3"/>
    <w:rsid w:val="7E437985"/>
    <w:rsid w:val="7E525E1A"/>
    <w:rsid w:val="7E566C54"/>
    <w:rsid w:val="7E5908CA"/>
    <w:rsid w:val="7E5A4CCF"/>
    <w:rsid w:val="7E5F4093"/>
    <w:rsid w:val="7E633B84"/>
    <w:rsid w:val="7E6351AE"/>
    <w:rsid w:val="7E7465E4"/>
    <w:rsid w:val="7E755665"/>
    <w:rsid w:val="7E865AC4"/>
    <w:rsid w:val="7ED76320"/>
    <w:rsid w:val="7ED94253"/>
    <w:rsid w:val="7EE36A72"/>
    <w:rsid w:val="7EED169F"/>
    <w:rsid w:val="7EED78F1"/>
    <w:rsid w:val="7EF173E1"/>
    <w:rsid w:val="7EF90044"/>
    <w:rsid w:val="7F080287"/>
    <w:rsid w:val="7F0809D3"/>
    <w:rsid w:val="7F1B26B0"/>
    <w:rsid w:val="7F207CC7"/>
    <w:rsid w:val="7F21759B"/>
    <w:rsid w:val="7F743B6E"/>
    <w:rsid w:val="7F8042C1"/>
    <w:rsid w:val="7F820039"/>
    <w:rsid w:val="7F840255"/>
    <w:rsid w:val="7F8738A2"/>
    <w:rsid w:val="7F963AE5"/>
    <w:rsid w:val="7F983D01"/>
    <w:rsid w:val="7FAB3A34"/>
    <w:rsid w:val="7FC44AF6"/>
    <w:rsid w:val="7FD80115"/>
    <w:rsid w:val="7FF627D5"/>
    <w:rsid w:val="9AB214C5"/>
    <w:rsid w:val="F1FFAF6F"/>
    <w:rsid w:val="FB8F66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22"/>
      <w:szCs w:val="22"/>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spacing w:beforeAutospacing="1" w:afterAutospacing="1"/>
      <w:jc w:val="left"/>
    </w:pPr>
    <w:rPr>
      <w:rFonts w:cs="Times New Roman"/>
      <w:kern w:val="0"/>
      <w:sz w:val="24"/>
    </w:rPr>
  </w:style>
  <w:style w:type="paragraph" w:customStyle="1" w:styleId="8">
    <w:name w:val="Picture caption|1"/>
    <w:basedOn w:val="1"/>
    <w:autoRedefine/>
    <w:qFormat/>
    <w:uiPriority w:val="0"/>
    <w:pPr>
      <w:widowControl w:val="0"/>
      <w:shd w:val="clear" w:color="auto" w:fill="auto"/>
    </w:pPr>
    <w:rPr>
      <w:rFonts w:ascii="宋体" w:hAnsi="宋体" w:eastAsia="宋体" w:cs="宋体"/>
      <w:i/>
      <w:iCs/>
      <w:sz w:val="20"/>
      <w:szCs w:val="20"/>
      <w:u w:val="none"/>
      <w:shd w:val="clear" w:color="auto" w:fill="auto"/>
      <w:lang w:val="zh-TW" w:eastAsia="zh-TW" w:bidi="zh-TW"/>
    </w:rPr>
  </w:style>
  <w:style w:type="paragraph" w:customStyle="1" w:styleId="9">
    <w:name w:val="Other|1"/>
    <w:basedOn w:val="1"/>
    <w:autoRedefine/>
    <w:qFormat/>
    <w:uiPriority w:val="0"/>
    <w:pPr>
      <w:widowControl w:val="0"/>
      <w:shd w:val="clear" w:color="auto" w:fill="auto"/>
    </w:pPr>
    <w:rPr>
      <w:rFonts w:ascii="宋体" w:hAnsi="宋体" w:eastAsia="宋体" w:cs="宋体"/>
      <w:i/>
      <w:iCs/>
      <w:sz w:val="20"/>
      <w:szCs w:val="20"/>
      <w:u w:val="none"/>
      <w:shd w:val="clear" w:color="auto" w:fill="auto"/>
      <w:lang w:val="zh-TW" w:eastAsia="zh-TW" w:bidi="zh-TW"/>
    </w:rPr>
  </w:style>
  <w:style w:type="character" w:customStyle="1" w:styleId="10">
    <w:name w:val="font11"/>
    <w:basedOn w:val="7"/>
    <w:autoRedefine/>
    <w:qFormat/>
    <w:uiPriority w:val="0"/>
    <w:rPr>
      <w:rFonts w:hint="eastAsia" w:ascii="宋体" w:hAnsi="宋体" w:eastAsia="宋体" w:cs="宋体"/>
      <w:color w:val="000000"/>
      <w:sz w:val="22"/>
      <w:szCs w:val="22"/>
      <w:u w:val="none"/>
    </w:rPr>
  </w:style>
  <w:style w:type="character" w:customStyle="1" w:styleId="11">
    <w:name w:val="font41"/>
    <w:basedOn w:val="7"/>
    <w:autoRedefine/>
    <w:qFormat/>
    <w:uiPriority w:val="0"/>
    <w:rPr>
      <w:rFonts w:hint="eastAsia" w:ascii="黑体" w:hAnsi="宋体" w:eastAsia="黑体" w:cs="黑体"/>
      <w:color w:val="000000"/>
      <w:sz w:val="22"/>
      <w:szCs w:val="22"/>
      <w:u w:val="none"/>
    </w:rPr>
  </w:style>
  <w:style w:type="character" w:customStyle="1" w:styleId="12">
    <w:name w:val="font61"/>
    <w:basedOn w:val="7"/>
    <w:autoRedefine/>
    <w:qFormat/>
    <w:uiPriority w:val="0"/>
    <w:rPr>
      <w:rFonts w:hint="eastAsia" w:ascii="黑体" w:hAnsi="宋体" w:eastAsia="黑体" w:cs="黑体"/>
      <w:color w:val="000000"/>
      <w:sz w:val="26"/>
      <w:szCs w:val="26"/>
      <w:u w:val="none"/>
    </w:rPr>
  </w:style>
  <w:style w:type="paragraph" w:customStyle="1" w:styleId="13">
    <w:name w:val="Body text|2"/>
    <w:basedOn w:val="1"/>
    <w:autoRedefine/>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14">
    <w:name w:val="Body text|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15">
    <w:name w:val="Body text|6"/>
    <w:basedOn w:val="1"/>
    <w:autoRedefine/>
    <w:qFormat/>
    <w:uiPriority w:val="0"/>
    <w:pPr>
      <w:widowControl w:val="0"/>
      <w:shd w:val="clear" w:color="auto" w:fill="auto"/>
      <w:ind w:firstLine="460"/>
    </w:pPr>
    <w:rPr>
      <w:rFonts w:ascii="宋体" w:hAnsi="宋体" w:eastAsia="宋体" w:cs="宋体"/>
      <w:sz w:val="36"/>
      <w:szCs w:val="36"/>
      <w:u w:val="none"/>
      <w:shd w:val="clear" w:color="auto" w:fill="auto"/>
      <w:lang w:val="zh-TW" w:eastAsia="zh-TW" w:bidi="zh-TW"/>
    </w:rPr>
  </w:style>
  <w:style w:type="paragraph" w:customStyle="1" w:styleId="16">
    <w:name w:val="Heading #4|1"/>
    <w:basedOn w:val="1"/>
    <w:autoRedefine/>
    <w:qFormat/>
    <w:uiPriority w:val="0"/>
    <w:pPr>
      <w:widowControl w:val="0"/>
      <w:shd w:val="clear" w:color="auto" w:fill="auto"/>
      <w:spacing w:after="130"/>
      <w:ind w:firstLine="410"/>
      <w:outlineLvl w:val="3"/>
    </w:pPr>
    <w:rPr>
      <w:rFonts w:ascii="宋体" w:hAnsi="宋体" w:eastAsia="宋体" w:cs="宋体"/>
      <w:color w:val="D8463E"/>
      <w:sz w:val="32"/>
      <w:szCs w:val="32"/>
      <w:u w:val="none"/>
      <w:shd w:val="clear" w:color="auto" w:fill="auto"/>
      <w:lang w:val="zh-TW" w:eastAsia="zh-TW" w:bidi="zh-TW"/>
    </w:rPr>
  </w:style>
  <w:style w:type="character" w:customStyle="1" w:styleId="17">
    <w:name w:val="font01"/>
    <w:basedOn w:val="7"/>
    <w:autoRedefine/>
    <w:qFormat/>
    <w:uiPriority w:val="0"/>
    <w:rPr>
      <w:rFonts w:hint="eastAsia" w:ascii="宋体" w:hAnsi="宋体" w:eastAsia="宋体" w:cs="宋体"/>
      <w:color w:val="000000"/>
      <w:sz w:val="22"/>
      <w:szCs w:val="22"/>
      <w:u w:val="none"/>
    </w:rPr>
  </w:style>
  <w:style w:type="character" w:customStyle="1" w:styleId="18">
    <w:name w:val="font31"/>
    <w:basedOn w:val="7"/>
    <w:autoRedefine/>
    <w:qFormat/>
    <w:uiPriority w:val="0"/>
    <w:rPr>
      <w:rFonts w:hint="eastAsia" w:ascii="黑体" w:hAnsi="宋体" w:eastAsia="黑体" w:cs="黑体"/>
      <w:color w:val="000000"/>
      <w:sz w:val="22"/>
      <w:szCs w:val="22"/>
      <w:u w:val="none"/>
    </w:rPr>
  </w:style>
  <w:style w:type="paragraph" w:customStyle="1" w:styleId="19">
    <w:name w:val="Heading #3|1"/>
    <w:basedOn w:val="1"/>
    <w:autoRedefine/>
    <w:qFormat/>
    <w:uiPriority w:val="0"/>
    <w:pPr>
      <w:widowControl w:val="0"/>
      <w:shd w:val="clear" w:color="auto" w:fill="auto"/>
      <w:spacing w:after="240"/>
      <w:ind w:firstLine="420"/>
      <w:outlineLvl w:val="2"/>
    </w:pPr>
    <w:rPr>
      <w:rFonts w:ascii="宋体" w:hAnsi="宋体" w:eastAsia="宋体" w:cs="宋体"/>
      <w:color w:val="D8463E"/>
      <w:sz w:val="32"/>
      <w:szCs w:val="32"/>
      <w:u w:val="none"/>
      <w:shd w:val="clear" w:color="auto" w:fill="auto"/>
      <w:lang w:val="zh-TW" w:eastAsia="zh-TW" w:bidi="zh-TW"/>
    </w:rPr>
  </w:style>
  <w:style w:type="paragraph" w:customStyle="1" w:styleId="20">
    <w:name w:val="普通正文"/>
    <w:basedOn w:val="1"/>
    <w:autoRedefine/>
    <w:qFormat/>
    <w:uiPriority w:val="0"/>
    <w:pPr>
      <w:spacing w:line="420" w:lineRule="exact"/>
      <w:ind w:firstLine="471"/>
    </w:pPr>
    <w:rPr>
      <w:rFonts w:cs="微软雅黑"/>
      <w:color w:val="000000" w:themeColor="text1"/>
      <w:sz w:val="24"/>
      <w:szCs w:val="21"/>
      <w14:textFill>
        <w14:solidFill>
          <w14:schemeClr w14:val="tx1"/>
        </w14:solidFill>
      </w14:textFill>
    </w:rPr>
  </w:style>
  <w:style w:type="paragraph" w:customStyle="1" w:styleId="21">
    <w:name w:val="CN规则"/>
    <w:basedOn w:val="22"/>
    <w:autoRedefine/>
    <w:qFormat/>
    <w:uiPriority w:val="0"/>
    <w:pPr>
      <w:numPr>
        <w:ilvl w:val="0"/>
        <w:numId w:val="1"/>
      </w:numPr>
      <w:ind w:left="0" w:firstLine="200"/>
    </w:pPr>
  </w:style>
  <w:style w:type="paragraph" w:customStyle="1" w:styleId="22">
    <w:name w:val="规则"/>
    <w:basedOn w:val="23"/>
    <w:autoRedefine/>
    <w:qFormat/>
    <w:uiPriority w:val="0"/>
    <w:pPr>
      <w:numPr>
        <w:ilvl w:val="0"/>
        <w:numId w:val="2"/>
      </w:numPr>
    </w:pPr>
    <w:rPr>
      <w:rFonts w:cs="Arial"/>
      <w14:scene3d>
        <w14:lightRig w14:rig="threePt" w14:dir="t">
          <w14:rot w14:lat="0" w14:lon="0" w14:rev="0"/>
        </w14:lightRig>
      </w14:scene3d>
    </w:rPr>
  </w:style>
  <w:style w:type="paragraph" w:customStyle="1" w:styleId="23">
    <w:name w:val="技术规范"/>
    <w:basedOn w:val="1"/>
    <w:autoRedefine/>
    <w:qFormat/>
    <w:uiPriority w:val="0"/>
    <w:pPr>
      <w:numPr>
        <w:ilvl w:val="0"/>
        <w:numId w:val="3"/>
      </w:numPr>
      <w:spacing w:line="420" w:lineRule="exact"/>
      <w:ind w:left="0" w:firstLine="200" w:firstLineChars="200"/>
    </w:pPr>
    <w:rPr>
      <w:rFonts w:cs="微软雅黑"/>
      <w:sz w:val="24"/>
      <w:szCs w:val="21"/>
      <w:lang w:val="en-GB"/>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Table Text"/>
    <w:basedOn w:val="1"/>
    <w:semiHidden/>
    <w:qFormat/>
    <w:uiPriority w:val="0"/>
    <w:rPr>
      <w:rFonts w:ascii="宋体" w:hAnsi="宋体" w:eastAsia="宋体" w:cs="宋体"/>
      <w:sz w:val="25"/>
      <w:szCs w:val="25"/>
      <w:lang w:val="en-US" w:eastAsia="en-US" w:bidi="ar-SA"/>
    </w:rPr>
  </w:style>
  <w:style w:type="table" w:customStyle="1" w:styleId="2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7475</Words>
  <Characters>7998</Characters>
  <Lines>0</Lines>
  <Paragraphs>0</Paragraphs>
  <TotalTime>1</TotalTime>
  <ScaleCrop>false</ScaleCrop>
  <LinksUpToDate>false</LinksUpToDate>
  <CharactersWithSpaces>8137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2021-12-31T03:52:00Z</dcterms:created>
  <dc:creator>zzz</dc:creator>
  <cp:lastModifiedBy>bob</cp:lastModifiedBy>
  <dcterms:modified xsi:type="dcterms:W3CDTF">2025-02-26T02:11:39Z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4B451B1594184BE69A210A3A257061E3_13</vt:lpwstr>
  </property>
  <property fmtid="{D5CDD505-2E9C-101B-9397-08002B2CF9AE}" pid="4" name="KSOTemplateDocerSaveRecord">
    <vt:lpwstr>eyJoZGlkIjoiOTQ1MTc3YTE1ZTNmODBkZWIzZmE0YmIyOGRkZTgwN2UiLCJ1c2VySWQiOiI0NDQwMDAyNzQifQ==</vt:lpwstr>
  </property>
</Properties>
</file>